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4D" w:rsidRDefault="0063364D" w:rsidP="0063364D">
      <w:pPr>
        <w:pStyle w:val="DocumentLabel"/>
        <w:rPr>
          <w:b w:val="0"/>
          <w:caps w:val="0"/>
          <w:spacing w:val="0"/>
          <w:sz w:val="24"/>
        </w:rPr>
      </w:pPr>
      <w:bookmarkStart w:id="0" w:name="date"/>
      <w:bookmarkStart w:id="1" w:name="_GoBack"/>
      <w:bookmarkEnd w:id="0"/>
      <w:bookmarkEnd w:id="1"/>
      <w:r>
        <w:rPr>
          <w:b w:val="0"/>
          <w:caps w:val="0"/>
          <w:spacing w:val="0"/>
          <w:sz w:val="24"/>
        </w:rPr>
        <w:t>January 1</w:t>
      </w:r>
      <w:r w:rsidR="00E80EAE">
        <w:rPr>
          <w:b w:val="0"/>
          <w:caps w:val="0"/>
          <w:spacing w:val="0"/>
          <w:sz w:val="24"/>
        </w:rPr>
        <w:t>6</w:t>
      </w:r>
      <w:r>
        <w:rPr>
          <w:b w:val="0"/>
          <w:caps w:val="0"/>
          <w:spacing w:val="0"/>
          <w:sz w:val="24"/>
        </w:rPr>
        <w:t>, 2022</w:t>
      </w:r>
    </w:p>
    <w:p w:rsidR="0063364D" w:rsidRDefault="0063364D" w:rsidP="0063364D">
      <w:pPr>
        <w:pStyle w:val="DocumentLabel"/>
        <w:rPr>
          <w:sz w:val="32"/>
        </w:rPr>
      </w:pPr>
      <w:r>
        <w:t>MEmorandum</w:t>
      </w:r>
    </w:p>
    <w:p w:rsidR="0063364D" w:rsidRDefault="0063364D" w:rsidP="0063364D">
      <w:pPr>
        <w:pStyle w:val="MessageHeader"/>
        <w:tabs>
          <w:tab w:val="clear" w:pos="720"/>
          <w:tab w:val="left" w:pos="1080"/>
        </w:tabs>
        <w:ind w:right="0"/>
      </w:pPr>
      <w:r>
        <w:rPr>
          <w:rStyle w:val="MessageHeaderLabel"/>
        </w:rPr>
        <w:t>TO:</w:t>
      </w:r>
      <w:r>
        <w:tab/>
      </w:r>
      <w:bookmarkStart w:id="2" w:name="To"/>
      <w:bookmarkEnd w:id="2"/>
      <w:r w:rsidR="00EB4508">
        <w:t>C</w:t>
      </w:r>
      <w:r w:rsidR="00AE77A3">
        <w:t>riminal Rules Committee</w:t>
      </w:r>
    </w:p>
    <w:p w:rsidR="0063364D" w:rsidRDefault="0063364D" w:rsidP="0063364D">
      <w:pPr>
        <w:pStyle w:val="MessageHeader"/>
        <w:tabs>
          <w:tab w:val="clear" w:pos="720"/>
          <w:tab w:val="left" w:pos="1080"/>
        </w:tabs>
        <w:ind w:right="0"/>
      </w:pPr>
      <w:r>
        <w:rPr>
          <w:rStyle w:val="MessageHeaderLabel"/>
        </w:rPr>
        <w:t>FROM:</w:t>
      </w:r>
      <w:r>
        <w:tab/>
      </w:r>
      <w:bookmarkStart w:id="3" w:name="From"/>
      <w:bookmarkEnd w:id="3"/>
      <w:r>
        <w:t>Matthew S. Holman</w:t>
      </w:r>
      <w:r w:rsidR="00AE77A3">
        <w:t>, on behalf of the SB21-271 Subcommittee</w:t>
      </w:r>
      <w:r>
        <w:br/>
      </w:r>
    </w:p>
    <w:p w:rsidR="0063364D" w:rsidRDefault="0063364D" w:rsidP="0063364D">
      <w:pPr>
        <w:pStyle w:val="MessageHeaderLast"/>
        <w:tabs>
          <w:tab w:val="clear" w:pos="720"/>
          <w:tab w:val="left" w:pos="1080"/>
        </w:tabs>
        <w:ind w:right="0"/>
      </w:pPr>
      <w:r>
        <w:rPr>
          <w:rStyle w:val="MessageHeaderLabel"/>
        </w:rPr>
        <w:t>RE:</w:t>
      </w:r>
      <w:r>
        <w:tab/>
      </w:r>
      <w:bookmarkStart w:id="4" w:name="Reference"/>
      <w:bookmarkEnd w:id="4"/>
      <w:r>
        <w:t>Proposed Civil Infraction Rules</w:t>
      </w:r>
    </w:p>
    <w:p w:rsidR="004473C9" w:rsidRDefault="004473C9" w:rsidP="004473C9">
      <w:pPr>
        <w:spacing w:line="480" w:lineRule="auto"/>
        <w:jc w:val="center"/>
        <w:rPr>
          <w:rFonts w:ascii="Century Schoolbook" w:hAnsi="Century Schoolbook"/>
          <w:sz w:val="24"/>
          <w:szCs w:val="24"/>
        </w:rPr>
      </w:pPr>
      <w:r>
        <w:rPr>
          <w:rFonts w:ascii="Century Schoolbook" w:hAnsi="Century Schoolbook"/>
          <w:sz w:val="24"/>
          <w:szCs w:val="24"/>
        </w:rPr>
        <w:t>Introduction</w:t>
      </w:r>
    </w:p>
    <w:p w:rsidR="00F70F75" w:rsidRDefault="004473C9" w:rsidP="00F70F75">
      <w:pPr>
        <w:spacing w:line="480" w:lineRule="auto"/>
        <w:rPr>
          <w:rFonts w:ascii="Century Schoolbook" w:hAnsi="Century Schoolbook"/>
          <w:sz w:val="24"/>
          <w:szCs w:val="24"/>
        </w:rPr>
      </w:pPr>
      <w:r>
        <w:rPr>
          <w:rFonts w:ascii="Century Schoolbook" w:hAnsi="Century Schoolbook"/>
          <w:sz w:val="24"/>
          <w:szCs w:val="24"/>
        </w:rPr>
        <w:tab/>
      </w:r>
      <w:r w:rsidR="00F70F75">
        <w:rPr>
          <w:rFonts w:ascii="Century Schoolbook" w:hAnsi="Century Schoolbook"/>
          <w:sz w:val="24"/>
          <w:szCs w:val="24"/>
        </w:rPr>
        <w:t xml:space="preserve">The SB21-271 Subcommittee was tasked with developing a set of civil infraction rules setting forth procedures for the newly classified civil infractions found in Senate Bill 21-271.  </w:t>
      </w:r>
      <w:r w:rsidR="00C20025">
        <w:rPr>
          <w:rFonts w:ascii="Century Schoolbook" w:hAnsi="Century Schoolbook"/>
          <w:sz w:val="24"/>
          <w:szCs w:val="24"/>
        </w:rPr>
        <w:t>In developing these proposed rules, t</w:t>
      </w:r>
      <w:r w:rsidR="00F70F75">
        <w:rPr>
          <w:rFonts w:ascii="Century Schoolbook" w:hAnsi="Century Schoolbook"/>
          <w:sz w:val="24"/>
          <w:szCs w:val="24"/>
        </w:rPr>
        <w:t>he subcommittee looked to the Colorado Rules for Traffic Infractions as a template</w:t>
      </w:r>
      <w:r w:rsidR="008C5245">
        <w:rPr>
          <w:rFonts w:ascii="Century Schoolbook" w:hAnsi="Century Schoolbook"/>
          <w:sz w:val="24"/>
          <w:szCs w:val="24"/>
        </w:rPr>
        <w:t>,</w:t>
      </w:r>
      <w:r w:rsidR="00F70F75">
        <w:rPr>
          <w:rFonts w:ascii="Century Schoolbook" w:hAnsi="Century Schoolbook"/>
          <w:sz w:val="24"/>
          <w:szCs w:val="24"/>
        </w:rPr>
        <w:t xml:space="preserve"> and </w:t>
      </w:r>
      <w:r>
        <w:rPr>
          <w:rFonts w:ascii="Century Schoolbook" w:hAnsi="Century Schoolbook"/>
          <w:sz w:val="24"/>
          <w:szCs w:val="24"/>
        </w:rPr>
        <w:t xml:space="preserve">the subcommittee </w:t>
      </w:r>
      <w:r w:rsidR="00F70F75">
        <w:rPr>
          <w:rFonts w:ascii="Century Schoolbook" w:hAnsi="Century Schoolbook"/>
          <w:sz w:val="24"/>
          <w:szCs w:val="24"/>
        </w:rPr>
        <w:t xml:space="preserve">adapted language from these </w:t>
      </w:r>
      <w:r w:rsidR="00C20025">
        <w:rPr>
          <w:rFonts w:ascii="Century Schoolbook" w:hAnsi="Century Schoolbook"/>
          <w:sz w:val="24"/>
          <w:szCs w:val="24"/>
        </w:rPr>
        <w:t xml:space="preserve">traffic </w:t>
      </w:r>
      <w:r w:rsidR="00F70F75">
        <w:rPr>
          <w:rFonts w:ascii="Century Schoolbook" w:hAnsi="Century Schoolbook"/>
          <w:sz w:val="24"/>
          <w:szCs w:val="24"/>
        </w:rPr>
        <w:t xml:space="preserve">rules, the Colorado Rules of Criminal Procedure, </w:t>
      </w:r>
      <w:r w:rsidR="008C5245">
        <w:rPr>
          <w:rFonts w:ascii="Century Schoolbook" w:hAnsi="Century Schoolbook"/>
          <w:sz w:val="24"/>
          <w:szCs w:val="24"/>
        </w:rPr>
        <w:t xml:space="preserve">existing statutory provisions, and </w:t>
      </w:r>
      <w:r w:rsidR="00FA7306">
        <w:rPr>
          <w:rFonts w:ascii="Century Schoolbook" w:hAnsi="Century Schoolbook"/>
          <w:sz w:val="24"/>
          <w:szCs w:val="24"/>
        </w:rPr>
        <w:t xml:space="preserve">new </w:t>
      </w:r>
      <w:r w:rsidR="002A6CD8">
        <w:rPr>
          <w:rFonts w:ascii="Century Schoolbook" w:hAnsi="Century Schoolbook"/>
          <w:sz w:val="24"/>
          <w:szCs w:val="24"/>
        </w:rPr>
        <w:t>statutory provisions in SB21-271.</w:t>
      </w:r>
    </w:p>
    <w:p w:rsidR="004473C9" w:rsidRDefault="004473C9" w:rsidP="00F70F75">
      <w:pPr>
        <w:spacing w:line="480" w:lineRule="auto"/>
        <w:rPr>
          <w:rFonts w:ascii="Century Schoolbook" w:hAnsi="Century Schoolbook"/>
          <w:sz w:val="24"/>
          <w:szCs w:val="24"/>
        </w:rPr>
      </w:pPr>
      <w:r>
        <w:rPr>
          <w:rFonts w:ascii="Century Schoolbook" w:hAnsi="Century Schoolbook"/>
          <w:sz w:val="24"/>
          <w:szCs w:val="24"/>
        </w:rPr>
        <w:tab/>
        <w:t xml:space="preserve">These proposed rules are not yet complete.  For example, proposed Rule 3 (Definitions) has been purposely left to be completed following the development of the other rules to see what terms need defining.  Several other rules presented questions that the subcommittee thought would benefit from a larger discussion with the entire Criminal Rules Committee. </w:t>
      </w:r>
      <w:r w:rsidR="00E60BB7">
        <w:rPr>
          <w:rFonts w:ascii="Century Schoolbook" w:hAnsi="Century Schoolbook"/>
          <w:sz w:val="24"/>
          <w:szCs w:val="24"/>
        </w:rPr>
        <w:t xml:space="preserve"> Two proposed rule</w:t>
      </w:r>
      <w:r w:rsidR="00D50005">
        <w:rPr>
          <w:rFonts w:ascii="Century Schoolbook" w:hAnsi="Century Schoolbook"/>
          <w:sz w:val="24"/>
          <w:szCs w:val="24"/>
        </w:rPr>
        <w:t>s</w:t>
      </w:r>
      <w:r w:rsidR="00E60BB7">
        <w:rPr>
          <w:rFonts w:ascii="Century Schoolbook" w:hAnsi="Century Schoolbook"/>
          <w:sz w:val="24"/>
          <w:szCs w:val="24"/>
        </w:rPr>
        <w:t>, Rule 10</w:t>
      </w:r>
      <w:r w:rsidR="001E6907">
        <w:rPr>
          <w:rFonts w:ascii="Century Schoolbook" w:hAnsi="Century Schoolbook"/>
          <w:sz w:val="24"/>
          <w:szCs w:val="24"/>
        </w:rPr>
        <w:t xml:space="preserve"> (Dismissal </w:t>
      </w:r>
      <w:proofErr w:type="gramStart"/>
      <w:r w:rsidR="001E6907">
        <w:rPr>
          <w:rFonts w:ascii="Century Schoolbook" w:hAnsi="Century Schoolbook"/>
          <w:sz w:val="24"/>
          <w:szCs w:val="24"/>
        </w:rPr>
        <w:t>Before</w:t>
      </w:r>
      <w:proofErr w:type="gramEnd"/>
      <w:r w:rsidR="001E6907">
        <w:rPr>
          <w:rFonts w:ascii="Century Schoolbook" w:hAnsi="Century Schoolbook"/>
          <w:sz w:val="24"/>
          <w:szCs w:val="24"/>
        </w:rPr>
        <w:t xml:space="preserve"> Final Hearing)</w:t>
      </w:r>
      <w:r w:rsidR="00E60BB7">
        <w:rPr>
          <w:rFonts w:ascii="Century Schoolbook" w:hAnsi="Century Schoolbook"/>
          <w:sz w:val="24"/>
          <w:szCs w:val="24"/>
        </w:rPr>
        <w:t xml:space="preserve"> and Rule 12</w:t>
      </w:r>
      <w:r w:rsidR="001E6907">
        <w:rPr>
          <w:rFonts w:ascii="Century Schoolbook" w:hAnsi="Century Schoolbook"/>
          <w:sz w:val="24"/>
          <w:szCs w:val="24"/>
        </w:rPr>
        <w:t xml:space="preserve"> (Judgment </w:t>
      </w:r>
      <w:r w:rsidR="00F53A23">
        <w:rPr>
          <w:rFonts w:ascii="Century Schoolbook" w:hAnsi="Century Schoolbook"/>
          <w:sz w:val="24"/>
          <w:szCs w:val="24"/>
        </w:rPr>
        <w:t>After Final Hearing)</w:t>
      </w:r>
      <w:r w:rsidR="00E60BB7">
        <w:rPr>
          <w:rFonts w:ascii="Century Schoolbook" w:hAnsi="Century Schoolbook"/>
          <w:sz w:val="24"/>
          <w:szCs w:val="24"/>
        </w:rPr>
        <w:t>, include bracketed comments for discussion.</w:t>
      </w:r>
      <w:r>
        <w:rPr>
          <w:rFonts w:ascii="Century Schoolbook" w:hAnsi="Century Schoolbook"/>
          <w:sz w:val="24"/>
          <w:szCs w:val="24"/>
        </w:rPr>
        <w:t xml:space="preserve">      </w:t>
      </w:r>
    </w:p>
    <w:p w:rsidR="00A17A15" w:rsidRPr="00E80EAE" w:rsidRDefault="00A17A15" w:rsidP="00F70F75">
      <w:pPr>
        <w:spacing w:line="480" w:lineRule="auto"/>
        <w:rPr>
          <w:rFonts w:ascii="Century Schoolbook" w:hAnsi="Century Schoolbook"/>
          <w:sz w:val="24"/>
          <w:szCs w:val="24"/>
        </w:rPr>
      </w:pPr>
      <w:r>
        <w:rPr>
          <w:rFonts w:ascii="Century Schoolbook" w:hAnsi="Century Schoolbook"/>
          <w:sz w:val="24"/>
          <w:szCs w:val="24"/>
        </w:rPr>
        <w:lastRenderedPageBreak/>
        <w:tab/>
        <w:t xml:space="preserve">This memo includes </w:t>
      </w:r>
      <w:r w:rsidR="008E0B07">
        <w:rPr>
          <w:rFonts w:ascii="Century Schoolbook" w:hAnsi="Century Schoolbook"/>
          <w:sz w:val="24"/>
          <w:szCs w:val="24"/>
        </w:rPr>
        <w:t xml:space="preserve">(1) </w:t>
      </w:r>
      <w:r>
        <w:rPr>
          <w:rFonts w:ascii="Century Schoolbook" w:hAnsi="Century Schoolbook"/>
          <w:sz w:val="24"/>
          <w:szCs w:val="24"/>
        </w:rPr>
        <w:t xml:space="preserve">a brief summary of key provisions of the Bill, </w:t>
      </w:r>
      <w:r w:rsidR="008E0B07">
        <w:rPr>
          <w:rFonts w:ascii="Century Schoolbook" w:hAnsi="Century Schoolbook"/>
          <w:sz w:val="24"/>
          <w:szCs w:val="24"/>
        </w:rPr>
        <w:t xml:space="preserve">(2) </w:t>
      </w:r>
      <w:r w:rsidR="009828DF">
        <w:rPr>
          <w:rFonts w:ascii="Century Schoolbook" w:hAnsi="Century Schoolbook"/>
          <w:sz w:val="24"/>
          <w:szCs w:val="24"/>
        </w:rPr>
        <w:t xml:space="preserve">the subcommittee’s </w:t>
      </w:r>
      <w:r>
        <w:rPr>
          <w:rFonts w:ascii="Century Schoolbook" w:hAnsi="Century Schoolbook"/>
          <w:sz w:val="24"/>
          <w:szCs w:val="24"/>
        </w:rPr>
        <w:t xml:space="preserve">draft of the proposed </w:t>
      </w:r>
      <w:r w:rsidR="008E0B07">
        <w:rPr>
          <w:rFonts w:ascii="Century Schoolbook" w:hAnsi="Century Schoolbook"/>
          <w:sz w:val="24"/>
          <w:szCs w:val="24"/>
        </w:rPr>
        <w:t>Colorado Rules for Civil Infraction</w:t>
      </w:r>
      <w:r w:rsidR="00654910">
        <w:rPr>
          <w:rFonts w:ascii="Century Schoolbook" w:hAnsi="Century Schoolbook"/>
          <w:sz w:val="24"/>
          <w:szCs w:val="24"/>
        </w:rPr>
        <w:t>s</w:t>
      </w:r>
      <w:r w:rsidR="008E0B07">
        <w:rPr>
          <w:rFonts w:ascii="Century Schoolbook" w:hAnsi="Century Schoolbook"/>
          <w:sz w:val="24"/>
          <w:szCs w:val="24"/>
        </w:rPr>
        <w:t xml:space="preserve">, and </w:t>
      </w:r>
      <w:r w:rsidR="009828DF">
        <w:rPr>
          <w:rFonts w:ascii="Century Schoolbook" w:hAnsi="Century Schoolbook"/>
          <w:sz w:val="24"/>
          <w:szCs w:val="24"/>
        </w:rPr>
        <w:t xml:space="preserve">(3) </w:t>
      </w:r>
      <w:r w:rsidR="004575E8">
        <w:rPr>
          <w:rFonts w:ascii="Century Schoolbook" w:hAnsi="Century Schoolbook"/>
          <w:sz w:val="24"/>
          <w:szCs w:val="24"/>
        </w:rPr>
        <w:t xml:space="preserve">comments and </w:t>
      </w:r>
      <w:r w:rsidR="008E0B07">
        <w:rPr>
          <w:rFonts w:ascii="Century Schoolbook" w:hAnsi="Century Schoolbook"/>
          <w:sz w:val="24"/>
          <w:szCs w:val="24"/>
        </w:rPr>
        <w:t xml:space="preserve">questions identified by the subcommittee.  </w:t>
      </w:r>
    </w:p>
    <w:p w:rsidR="001D6AD0" w:rsidRDefault="001D6AD0" w:rsidP="001D6AD0">
      <w:pPr>
        <w:spacing w:line="480" w:lineRule="auto"/>
        <w:jc w:val="center"/>
        <w:rPr>
          <w:rFonts w:ascii="Century Schoolbook" w:hAnsi="Century Schoolbook"/>
          <w:sz w:val="24"/>
          <w:szCs w:val="24"/>
        </w:rPr>
      </w:pPr>
      <w:r>
        <w:rPr>
          <w:rFonts w:ascii="Century Schoolbook" w:hAnsi="Century Schoolbook"/>
          <w:sz w:val="24"/>
          <w:szCs w:val="24"/>
        </w:rPr>
        <w:t>Senate Bill 21-271</w:t>
      </w:r>
    </w:p>
    <w:p w:rsidR="0019076C" w:rsidRDefault="003D3BC1" w:rsidP="00F70F75">
      <w:pPr>
        <w:spacing w:line="480" w:lineRule="auto"/>
        <w:rPr>
          <w:rFonts w:ascii="Century Schoolbook" w:hAnsi="Century Schoolbook"/>
          <w:sz w:val="24"/>
          <w:szCs w:val="24"/>
        </w:rPr>
      </w:pPr>
      <w:r>
        <w:rPr>
          <w:rFonts w:ascii="Century Schoolbook" w:hAnsi="Century Schoolbook"/>
          <w:sz w:val="24"/>
          <w:szCs w:val="24"/>
        </w:rPr>
        <w:tab/>
        <w:t>Senate</w:t>
      </w:r>
      <w:r w:rsidR="00F70F75">
        <w:rPr>
          <w:rFonts w:ascii="Century Schoolbook" w:hAnsi="Century Schoolbook"/>
          <w:sz w:val="24"/>
          <w:szCs w:val="24"/>
        </w:rPr>
        <w:t xml:space="preserve"> Bill</w:t>
      </w:r>
      <w:r>
        <w:rPr>
          <w:rFonts w:ascii="Century Schoolbook" w:hAnsi="Century Schoolbook"/>
          <w:sz w:val="24"/>
          <w:szCs w:val="24"/>
        </w:rPr>
        <w:t xml:space="preserve"> 21-271</w:t>
      </w:r>
      <w:r w:rsidR="00F70F75">
        <w:rPr>
          <w:rFonts w:ascii="Century Schoolbook" w:hAnsi="Century Schoolbook"/>
          <w:sz w:val="24"/>
          <w:szCs w:val="24"/>
        </w:rPr>
        <w:t xml:space="preserve"> includes several </w:t>
      </w:r>
      <w:r>
        <w:rPr>
          <w:rFonts w:ascii="Century Schoolbook" w:hAnsi="Century Schoolbook"/>
          <w:sz w:val="24"/>
          <w:szCs w:val="24"/>
        </w:rPr>
        <w:t>sections</w:t>
      </w:r>
      <w:r w:rsidR="00F70F75">
        <w:rPr>
          <w:rFonts w:ascii="Century Schoolbook" w:hAnsi="Century Schoolbook"/>
          <w:sz w:val="24"/>
          <w:szCs w:val="24"/>
        </w:rPr>
        <w:t xml:space="preserve"> relevant to the procedures for civil infraction cases.  Among them are Sections 165, 1</w:t>
      </w:r>
      <w:r w:rsidR="00F14037">
        <w:rPr>
          <w:rFonts w:ascii="Century Schoolbook" w:hAnsi="Century Schoolbook"/>
          <w:sz w:val="24"/>
          <w:szCs w:val="24"/>
        </w:rPr>
        <w:t>67</w:t>
      </w:r>
      <w:r w:rsidR="00F70F75">
        <w:rPr>
          <w:rFonts w:ascii="Century Schoolbook" w:hAnsi="Century Schoolbook"/>
          <w:sz w:val="24"/>
          <w:szCs w:val="24"/>
        </w:rPr>
        <w:t>, 168, 188, 189,</w:t>
      </w:r>
      <w:r w:rsidR="001A4A05">
        <w:rPr>
          <w:rFonts w:ascii="Century Schoolbook" w:hAnsi="Century Schoolbook"/>
          <w:sz w:val="24"/>
          <w:szCs w:val="24"/>
        </w:rPr>
        <w:t xml:space="preserve"> and 737. </w:t>
      </w:r>
    </w:p>
    <w:p w:rsidR="00A83D2F" w:rsidRDefault="0019076C" w:rsidP="00F70F75">
      <w:pPr>
        <w:spacing w:line="480" w:lineRule="auto"/>
        <w:rPr>
          <w:rFonts w:ascii="Century Schoolbook" w:hAnsi="Century Schoolbook"/>
          <w:sz w:val="24"/>
          <w:szCs w:val="24"/>
        </w:rPr>
      </w:pPr>
      <w:r>
        <w:rPr>
          <w:rFonts w:ascii="Century Schoolbook" w:hAnsi="Century Schoolbook"/>
          <w:sz w:val="24"/>
          <w:szCs w:val="24"/>
        </w:rPr>
        <w:tab/>
      </w:r>
      <w:r w:rsidR="001A4A05">
        <w:rPr>
          <w:rFonts w:ascii="Century Schoolbook" w:hAnsi="Century Schoolbook"/>
          <w:sz w:val="24"/>
          <w:szCs w:val="24"/>
        </w:rPr>
        <w:t xml:space="preserve"> </w:t>
      </w:r>
      <w:r>
        <w:rPr>
          <w:rFonts w:ascii="Century Schoolbook" w:hAnsi="Century Schoolbook"/>
          <w:sz w:val="24"/>
          <w:szCs w:val="24"/>
        </w:rPr>
        <w:t>Section 165 and Section 167 set forth two, slightly different procedures for charging a civil infraction.  Section 165, §16-2-104 and §16-2-109, provides for issuance and service of</w:t>
      </w:r>
      <w:r w:rsidR="0013114C">
        <w:rPr>
          <w:rFonts w:ascii="Century Schoolbook" w:hAnsi="Century Schoolbook"/>
          <w:sz w:val="24"/>
          <w:szCs w:val="24"/>
        </w:rPr>
        <w:t xml:space="preserve"> a</w:t>
      </w:r>
      <w:r>
        <w:rPr>
          <w:rFonts w:ascii="Century Schoolbook" w:hAnsi="Century Schoolbook"/>
          <w:sz w:val="24"/>
          <w:szCs w:val="24"/>
        </w:rPr>
        <w:t xml:space="preserve"> “summons and complaint” by a peace officer or by a county court.  Section 167, §16-2-201(1), </w:t>
      </w:r>
      <w:r w:rsidR="0013114C">
        <w:rPr>
          <w:rFonts w:ascii="Century Schoolbook" w:hAnsi="Century Schoolbook"/>
          <w:sz w:val="24"/>
          <w:szCs w:val="24"/>
        </w:rPr>
        <w:t xml:space="preserve">on the other hand, </w:t>
      </w:r>
      <w:r>
        <w:rPr>
          <w:rFonts w:ascii="Century Schoolbook" w:hAnsi="Century Schoolbook"/>
          <w:sz w:val="24"/>
          <w:szCs w:val="24"/>
        </w:rPr>
        <w:t xml:space="preserve">provides that the arresting officer may give the person a “penalty assessment notice” and release the person upon its terms.  (As will be discussed </w:t>
      </w:r>
      <w:r w:rsidR="00BE0FCF">
        <w:rPr>
          <w:rFonts w:ascii="Century Schoolbook" w:hAnsi="Century Schoolbook"/>
          <w:sz w:val="24"/>
          <w:szCs w:val="24"/>
        </w:rPr>
        <w:t xml:space="preserve">in Comments and Questions </w:t>
      </w:r>
      <w:r>
        <w:rPr>
          <w:rFonts w:ascii="Century Schoolbook" w:hAnsi="Century Schoolbook"/>
          <w:sz w:val="24"/>
          <w:szCs w:val="24"/>
        </w:rPr>
        <w:t xml:space="preserve">below, it is possible that the penalty assessment notice procedure will be eliminated </w:t>
      </w:r>
      <w:r w:rsidR="000B641D">
        <w:rPr>
          <w:rFonts w:ascii="Century Schoolbook" w:hAnsi="Century Schoolbook"/>
          <w:sz w:val="24"/>
          <w:szCs w:val="24"/>
        </w:rPr>
        <w:t>by</w:t>
      </w:r>
      <w:r>
        <w:rPr>
          <w:rFonts w:ascii="Century Schoolbook" w:hAnsi="Century Schoolbook"/>
          <w:sz w:val="24"/>
          <w:szCs w:val="24"/>
        </w:rPr>
        <w:t xml:space="preserve"> future legislation.)  </w:t>
      </w:r>
    </w:p>
    <w:p w:rsidR="003D3BC1" w:rsidRDefault="00A83D2F" w:rsidP="00F70F75">
      <w:pPr>
        <w:spacing w:line="480" w:lineRule="auto"/>
        <w:rPr>
          <w:rFonts w:ascii="Century Schoolbook" w:hAnsi="Century Schoolbook"/>
          <w:sz w:val="24"/>
          <w:szCs w:val="24"/>
        </w:rPr>
      </w:pPr>
      <w:r>
        <w:rPr>
          <w:rFonts w:ascii="Century Schoolbook" w:hAnsi="Century Schoolbook"/>
          <w:sz w:val="24"/>
          <w:szCs w:val="24"/>
        </w:rPr>
        <w:tab/>
      </w:r>
      <w:r w:rsidR="00C20025">
        <w:rPr>
          <w:rFonts w:ascii="Century Schoolbook" w:hAnsi="Century Schoolbook"/>
          <w:sz w:val="24"/>
          <w:szCs w:val="24"/>
        </w:rPr>
        <w:t>S</w:t>
      </w:r>
      <w:r w:rsidR="001A4A05">
        <w:rPr>
          <w:rFonts w:ascii="Century Schoolbook" w:hAnsi="Century Schoolbook"/>
          <w:sz w:val="24"/>
          <w:szCs w:val="24"/>
        </w:rPr>
        <w:t>ection 168, §16-2.3-101</w:t>
      </w:r>
      <w:r w:rsidR="00C20025">
        <w:rPr>
          <w:rFonts w:ascii="Century Schoolbook" w:hAnsi="Century Schoolbook"/>
          <w:sz w:val="24"/>
          <w:szCs w:val="24"/>
        </w:rPr>
        <w:t>,</w:t>
      </w:r>
      <w:r w:rsidR="001A4A05">
        <w:rPr>
          <w:rFonts w:ascii="Century Schoolbook" w:hAnsi="Century Schoolbook"/>
          <w:sz w:val="24"/>
          <w:szCs w:val="24"/>
        </w:rPr>
        <w:t xml:space="preserve"> and a </w:t>
      </w:r>
      <w:r>
        <w:rPr>
          <w:rFonts w:ascii="Century Schoolbook" w:hAnsi="Century Schoolbook"/>
          <w:sz w:val="24"/>
          <w:szCs w:val="24"/>
        </w:rPr>
        <w:t>parallel</w:t>
      </w:r>
      <w:r w:rsidR="001A4A05">
        <w:rPr>
          <w:rFonts w:ascii="Century Schoolbook" w:hAnsi="Century Schoolbook"/>
          <w:sz w:val="24"/>
          <w:szCs w:val="24"/>
        </w:rPr>
        <w:t xml:space="preserve"> </w:t>
      </w:r>
      <w:r w:rsidR="00E608A9">
        <w:rPr>
          <w:rFonts w:ascii="Century Schoolbook" w:hAnsi="Century Schoolbook"/>
          <w:sz w:val="24"/>
          <w:szCs w:val="24"/>
        </w:rPr>
        <w:t>statute</w:t>
      </w:r>
      <w:r w:rsidR="001A4A05">
        <w:rPr>
          <w:rFonts w:ascii="Century Schoolbook" w:hAnsi="Century Schoolbook"/>
          <w:sz w:val="24"/>
          <w:szCs w:val="24"/>
        </w:rPr>
        <w:t xml:space="preserve"> in Section 737, §42</w:t>
      </w:r>
      <w:r w:rsidR="003D3BC1">
        <w:rPr>
          <w:rFonts w:ascii="Century Schoolbook" w:hAnsi="Century Schoolbook"/>
          <w:sz w:val="24"/>
          <w:szCs w:val="24"/>
        </w:rPr>
        <w:t>-</w:t>
      </w:r>
      <w:r w:rsidR="001A4A05">
        <w:rPr>
          <w:rFonts w:ascii="Century Schoolbook" w:hAnsi="Century Schoolbook"/>
          <w:sz w:val="24"/>
          <w:szCs w:val="24"/>
        </w:rPr>
        <w:t>4.1-1708.5</w:t>
      </w:r>
      <w:r w:rsidR="00C20025">
        <w:rPr>
          <w:rFonts w:ascii="Century Schoolbook" w:hAnsi="Century Schoolbook"/>
          <w:sz w:val="24"/>
          <w:szCs w:val="24"/>
        </w:rPr>
        <w:t>,</w:t>
      </w:r>
      <w:r w:rsidR="001A4A05">
        <w:rPr>
          <w:rFonts w:ascii="Century Schoolbook" w:hAnsi="Century Schoolbook"/>
          <w:sz w:val="24"/>
          <w:szCs w:val="24"/>
        </w:rPr>
        <w:t xml:space="preserve"> </w:t>
      </w:r>
      <w:r>
        <w:rPr>
          <w:rFonts w:ascii="Century Schoolbook" w:hAnsi="Century Schoolbook"/>
          <w:sz w:val="24"/>
          <w:szCs w:val="24"/>
        </w:rPr>
        <w:t>create</w:t>
      </w:r>
      <w:r w:rsidR="001A4A05">
        <w:rPr>
          <w:rFonts w:ascii="Century Schoolbook" w:hAnsi="Century Schoolbook"/>
          <w:sz w:val="24"/>
          <w:szCs w:val="24"/>
        </w:rPr>
        <w:t xml:space="preserve"> key procedures for civil infractions.</w:t>
      </w:r>
      <w:r>
        <w:rPr>
          <w:rFonts w:ascii="Century Schoolbook" w:hAnsi="Century Schoolbook"/>
          <w:sz w:val="24"/>
          <w:szCs w:val="24"/>
        </w:rPr>
        <w:t xml:space="preserve">  These include:  (1) a </w:t>
      </w:r>
      <w:r w:rsidR="003D3BC1">
        <w:rPr>
          <w:rFonts w:ascii="Century Schoolbook" w:hAnsi="Century Schoolbook"/>
          <w:sz w:val="24"/>
          <w:szCs w:val="24"/>
        </w:rPr>
        <w:t xml:space="preserve">requirement that </w:t>
      </w:r>
      <w:r>
        <w:rPr>
          <w:rFonts w:ascii="Century Schoolbook" w:hAnsi="Century Schoolbook"/>
          <w:sz w:val="24"/>
          <w:szCs w:val="24"/>
        </w:rPr>
        <w:t>civil infraction adjudication</w:t>
      </w:r>
      <w:r w:rsidR="003D3BC1">
        <w:rPr>
          <w:rFonts w:ascii="Century Schoolbook" w:hAnsi="Century Schoolbook"/>
          <w:sz w:val="24"/>
          <w:szCs w:val="24"/>
        </w:rPr>
        <w:t>s</w:t>
      </w:r>
      <w:r>
        <w:rPr>
          <w:rFonts w:ascii="Century Schoolbook" w:hAnsi="Century Schoolbook"/>
          <w:sz w:val="24"/>
          <w:szCs w:val="24"/>
        </w:rPr>
        <w:t xml:space="preserve"> be held before a magistrate or a county judge acting as a magistrate; (2) the burden of proof is beyond a reasonable doubt;</w:t>
      </w:r>
      <w:r w:rsidR="000F2596">
        <w:rPr>
          <w:rFonts w:ascii="Century Schoolbook" w:hAnsi="Century Schoolbook"/>
          <w:sz w:val="24"/>
          <w:szCs w:val="24"/>
        </w:rPr>
        <w:t xml:space="preserve"> (3) a district attorney may enter into a civil infraction case for purposes of negotiating a plea, but a district attorney shall not represent the state at hearing conducted in civil infraction matters; </w:t>
      </w:r>
      <w:r>
        <w:rPr>
          <w:rFonts w:ascii="Century Schoolbook" w:hAnsi="Century Schoolbook"/>
          <w:sz w:val="24"/>
          <w:szCs w:val="24"/>
        </w:rPr>
        <w:t>(</w:t>
      </w:r>
      <w:r w:rsidR="000F2596">
        <w:rPr>
          <w:rFonts w:ascii="Century Schoolbook" w:hAnsi="Century Schoolbook"/>
          <w:sz w:val="24"/>
          <w:szCs w:val="24"/>
        </w:rPr>
        <w:t>4</w:t>
      </w:r>
      <w:r>
        <w:rPr>
          <w:rFonts w:ascii="Century Schoolbook" w:hAnsi="Century Schoolbook"/>
          <w:sz w:val="24"/>
          <w:szCs w:val="24"/>
        </w:rPr>
        <w:t xml:space="preserve">) an appeal from a civil infraction matter must be taken to </w:t>
      </w:r>
      <w:r>
        <w:rPr>
          <w:rFonts w:ascii="Century Schoolbook" w:hAnsi="Century Schoolbook"/>
          <w:sz w:val="24"/>
          <w:szCs w:val="24"/>
        </w:rPr>
        <w:lastRenderedPageBreak/>
        <w:t>the district court; and (</w:t>
      </w:r>
      <w:r w:rsidR="000F2596">
        <w:rPr>
          <w:rFonts w:ascii="Century Schoolbook" w:hAnsi="Century Schoolbook"/>
          <w:sz w:val="24"/>
          <w:szCs w:val="24"/>
        </w:rPr>
        <w:t>5</w:t>
      </w:r>
      <w:r>
        <w:rPr>
          <w:rFonts w:ascii="Century Schoolbook" w:hAnsi="Century Schoolbook"/>
          <w:sz w:val="24"/>
          <w:szCs w:val="24"/>
        </w:rPr>
        <w:t>) a civil infraction defendant may collaterally attack a judgment within six months, subject to exceptions such as justifiable excuse or excusable neglect.</w:t>
      </w:r>
      <w:r w:rsidR="003D3BC1">
        <w:rPr>
          <w:rFonts w:ascii="Century Schoolbook" w:hAnsi="Century Schoolbook"/>
          <w:sz w:val="24"/>
          <w:szCs w:val="24"/>
        </w:rPr>
        <w:t xml:space="preserve">  </w:t>
      </w:r>
    </w:p>
    <w:p w:rsidR="00C20025" w:rsidRDefault="00C20025" w:rsidP="00F70F75">
      <w:pPr>
        <w:spacing w:line="480" w:lineRule="auto"/>
        <w:rPr>
          <w:rFonts w:ascii="Century Schoolbook" w:hAnsi="Century Schoolbook"/>
          <w:sz w:val="24"/>
          <w:szCs w:val="24"/>
        </w:rPr>
      </w:pPr>
      <w:r>
        <w:rPr>
          <w:rFonts w:ascii="Century Schoolbook" w:hAnsi="Century Schoolbook"/>
          <w:sz w:val="24"/>
          <w:szCs w:val="24"/>
        </w:rPr>
        <w:tab/>
        <w:t>Sections 187 and 189 provide</w:t>
      </w:r>
      <w:r w:rsidR="00305813">
        <w:rPr>
          <w:rFonts w:ascii="Century Schoolbook" w:hAnsi="Century Schoolbook"/>
          <w:sz w:val="24"/>
          <w:szCs w:val="24"/>
        </w:rPr>
        <w:t>, upon conviction,</w:t>
      </w:r>
      <w:r w:rsidR="00552BCE">
        <w:rPr>
          <w:rFonts w:ascii="Century Schoolbook" w:hAnsi="Century Schoolbook"/>
          <w:sz w:val="24"/>
          <w:szCs w:val="24"/>
        </w:rPr>
        <w:t xml:space="preserve"> for </w:t>
      </w:r>
      <w:r w:rsidR="0019076C">
        <w:rPr>
          <w:rFonts w:ascii="Century Schoolbook" w:hAnsi="Century Schoolbook"/>
          <w:sz w:val="24"/>
          <w:szCs w:val="24"/>
        </w:rPr>
        <w:t>a</w:t>
      </w:r>
      <w:r w:rsidR="00552BCE">
        <w:rPr>
          <w:rFonts w:ascii="Century Schoolbook" w:hAnsi="Century Schoolbook"/>
          <w:sz w:val="24"/>
          <w:szCs w:val="24"/>
        </w:rPr>
        <w:t xml:space="preserve"> </w:t>
      </w:r>
      <w:r>
        <w:rPr>
          <w:rFonts w:ascii="Century Schoolbook" w:hAnsi="Century Schoolbook"/>
          <w:sz w:val="24"/>
          <w:szCs w:val="24"/>
        </w:rPr>
        <w:t>penalty</w:t>
      </w:r>
      <w:r w:rsidR="0019076C">
        <w:rPr>
          <w:rFonts w:ascii="Century Schoolbook" w:hAnsi="Century Schoolbook"/>
          <w:sz w:val="24"/>
          <w:szCs w:val="24"/>
        </w:rPr>
        <w:t xml:space="preserve"> </w:t>
      </w:r>
      <w:r w:rsidR="00552BCE">
        <w:rPr>
          <w:rFonts w:ascii="Century Schoolbook" w:hAnsi="Century Schoolbook"/>
          <w:sz w:val="24"/>
          <w:szCs w:val="24"/>
        </w:rPr>
        <w:t>and for</w:t>
      </w:r>
      <w:r>
        <w:rPr>
          <w:rFonts w:ascii="Century Schoolbook" w:hAnsi="Century Schoolbook"/>
          <w:sz w:val="24"/>
          <w:szCs w:val="24"/>
        </w:rPr>
        <w:t xml:space="preserve"> </w:t>
      </w:r>
      <w:r w:rsidR="00BE0FCF">
        <w:rPr>
          <w:rFonts w:ascii="Century Schoolbook" w:hAnsi="Century Schoolbook"/>
          <w:sz w:val="24"/>
          <w:szCs w:val="24"/>
        </w:rPr>
        <w:t>r</w:t>
      </w:r>
      <w:r w:rsidR="0019076C">
        <w:rPr>
          <w:rFonts w:ascii="Century Schoolbook" w:hAnsi="Century Schoolbook"/>
          <w:sz w:val="24"/>
          <w:szCs w:val="24"/>
        </w:rPr>
        <w:t>estitution</w:t>
      </w:r>
      <w:r>
        <w:rPr>
          <w:rFonts w:ascii="Century Schoolbook" w:hAnsi="Century Schoolbook"/>
          <w:sz w:val="24"/>
          <w:szCs w:val="24"/>
        </w:rPr>
        <w:t xml:space="preserve">.  </w:t>
      </w:r>
      <w:r w:rsidR="00D0712A">
        <w:rPr>
          <w:rFonts w:ascii="Century Schoolbook" w:hAnsi="Century Schoolbook"/>
          <w:sz w:val="24"/>
          <w:szCs w:val="24"/>
        </w:rPr>
        <w:t>Section 187, §18-1.3-503(1.6)</w:t>
      </w:r>
      <w:r w:rsidR="00D55D88">
        <w:rPr>
          <w:rFonts w:ascii="Century Schoolbook" w:hAnsi="Century Schoolbook"/>
          <w:sz w:val="24"/>
          <w:szCs w:val="24"/>
        </w:rPr>
        <w:t>,</w:t>
      </w:r>
      <w:r w:rsidR="00D0712A">
        <w:rPr>
          <w:rFonts w:ascii="Century Schoolbook" w:hAnsi="Century Schoolbook"/>
          <w:sz w:val="24"/>
          <w:szCs w:val="24"/>
        </w:rPr>
        <w:t xml:space="preserve"> provide</w:t>
      </w:r>
      <w:r w:rsidR="00AE13DE">
        <w:rPr>
          <w:rFonts w:ascii="Century Schoolbook" w:hAnsi="Century Schoolbook"/>
          <w:sz w:val="24"/>
          <w:szCs w:val="24"/>
        </w:rPr>
        <w:t>s</w:t>
      </w:r>
      <w:r w:rsidR="00D0712A">
        <w:rPr>
          <w:rFonts w:ascii="Century Schoolbook" w:hAnsi="Century Schoolbook"/>
          <w:sz w:val="24"/>
          <w:szCs w:val="24"/>
        </w:rPr>
        <w:t xml:space="preserve"> that the penalty for </w:t>
      </w:r>
      <w:r w:rsidR="00144590">
        <w:rPr>
          <w:rFonts w:ascii="Century Schoolbook" w:hAnsi="Century Schoolbook"/>
          <w:sz w:val="24"/>
          <w:szCs w:val="24"/>
        </w:rPr>
        <w:t xml:space="preserve">a </w:t>
      </w:r>
      <w:r w:rsidR="00D0712A">
        <w:rPr>
          <w:rFonts w:ascii="Century Schoolbook" w:hAnsi="Century Schoolbook"/>
          <w:sz w:val="24"/>
          <w:szCs w:val="24"/>
        </w:rPr>
        <w:t>civil infraction is a fine of not more than $100, unless otherwise provided by statute.  And a peace officer may apply the penalty assessment procedure in §16-2-201 for the payment of a fine in a civil infraction case.</w:t>
      </w:r>
      <w:r w:rsidR="00AE367A">
        <w:rPr>
          <w:rFonts w:ascii="Century Schoolbook" w:hAnsi="Century Schoolbook"/>
          <w:sz w:val="24"/>
          <w:szCs w:val="24"/>
        </w:rPr>
        <w:t xml:space="preserve">  </w:t>
      </w:r>
      <w:r>
        <w:rPr>
          <w:rFonts w:ascii="Century Schoolbook" w:hAnsi="Century Schoolbook"/>
          <w:sz w:val="24"/>
          <w:szCs w:val="24"/>
        </w:rPr>
        <w:t xml:space="preserve">Section 189, §18-1.3-603(1), </w:t>
      </w:r>
      <w:r w:rsidR="00AE367A">
        <w:rPr>
          <w:rFonts w:ascii="Century Schoolbook" w:hAnsi="Century Schoolbook"/>
          <w:sz w:val="24"/>
          <w:szCs w:val="24"/>
        </w:rPr>
        <w:t>requires</w:t>
      </w:r>
      <w:r>
        <w:rPr>
          <w:rFonts w:ascii="Century Schoolbook" w:hAnsi="Century Schoolbook"/>
          <w:sz w:val="24"/>
          <w:szCs w:val="24"/>
        </w:rPr>
        <w:t xml:space="preserve"> that every order of conviction in </w:t>
      </w:r>
      <w:r w:rsidR="002F5864">
        <w:rPr>
          <w:rFonts w:ascii="Century Schoolbook" w:hAnsi="Century Schoolbook"/>
          <w:sz w:val="24"/>
          <w:szCs w:val="24"/>
        </w:rPr>
        <w:t xml:space="preserve">a civil infraction case </w:t>
      </w:r>
      <w:r>
        <w:rPr>
          <w:rFonts w:ascii="Century Schoolbook" w:hAnsi="Century Schoolbook"/>
          <w:sz w:val="24"/>
          <w:szCs w:val="24"/>
        </w:rPr>
        <w:t>shall include consideration of restitution.</w:t>
      </w:r>
    </w:p>
    <w:p w:rsidR="00654910" w:rsidRDefault="00901D17" w:rsidP="00F70F75">
      <w:pPr>
        <w:spacing w:line="480" w:lineRule="auto"/>
        <w:rPr>
          <w:rFonts w:ascii="Century Schoolbook" w:hAnsi="Century Schoolbook"/>
          <w:sz w:val="24"/>
          <w:szCs w:val="24"/>
        </w:rPr>
      </w:pPr>
      <w:r>
        <w:rPr>
          <w:rFonts w:ascii="Century Schoolbook" w:hAnsi="Century Schoolbook"/>
          <w:sz w:val="24"/>
          <w:szCs w:val="24"/>
        </w:rPr>
        <w:tab/>
        <w:t xml:space="preserve">Section 803, </w:t>
      </w:r>
      <w:r w:rsidR="009828DF">
        <w:rPr>
          <w:rFonts w:ascii="Century Schoolbook" w:hAnsi="Century Schoolbook"/>
          <w:sz w:val="24"/>
          <w:szCs w:val="24"/>
        </w:rPr>
        <w:t>provides t</w:t>
      </w:r>
      <w:r>
        <w:rPr>
          <w:rFonts w:ascii="Century Schoolbook" w:hAnsi="Century Schoolbook"/>
          <w:sz w:val="24"/>
          <w:szCs w:val="24"/>
        </w:rPr>
        <w:t>he Bill</w:t>
      </w:r>
      <w:r w:rsidR="009828DF">
        <w:rPr>
          <w:rFonts w:ascii="Century Schoolbook" w:hAnsi="Century Schoolbook"/>
          <w:sz w:val="24"/>
          <w:szCs w:val="24"/>
        </w:rPr>
        <w:t>’s</w:t>
      </w:r>
      <w:r>
        <w:rPr>
          <w:rFonts w:ascii="Century Schoolbook" w:hAnsi="Century Schoolbook"/>
          <w:sz w:val="24"/>
          <w:szCs w:val="24"/>
        </w:rPr>
        <w:t xml:space="preserve"> effective date of March 1, 2022.</w:t>
      </w:r>
    </w:p>
    <w:p w:rsidR="004575E8" w:rsidRDefault="004575E8" w:rsidP="004575E8">
      <w:pPr>
        <w:spacing w:line="480" w:lineRule="auto"/>
        <w:jc w:val="center"/>
        <w:rPr>
          <w:rFonts w:ascii="Century Schoolbook" w:hAnsi="Century Schoolbook"/>
          <w:sz w:val="24"/>
          <w:szCs w:val="24"/>
        </w:rPr>
      </w:pPr>
      <w:r>
        <w:rPr>
          <w:rFonts w:ascii="Century Schoolbook" w:hAnsi="Century Schoolbook"/>
          <w:sz w:val="24"/>
          <w:szCs w:val="24"/>
        </w:rPr>
        <w:t>Draft of Colorado Rules of Civil Infractions</w:t>
      </w: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b/>
          <w:bCs/>
          <w:sz w:val="24"/>
          <w:szCs w:val="20"/>
        </w:rPr>
        <w:t>Rule 1:  Scope and Purpose</w:t>
      </w:r>
      <w:r w:rsidRPr="00D93DC3">
        <w:rPr>
          <w:rFonts w:ascii="Century Schoolbook" w:eastAsia="Times New Roman" w:hAnsi="Century Schoolbook" w:cs="Times New Roman"/>
          <w:sz w:val="24"/>
          <w:szCs w:val="20"/>
        </w:rPr>
        <w:t xml:space="preserve">.  </w:t>
      </w: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These rules govern the procedure in the determination of civil infractions. They are intended to provide for the just determination of civil infractions, and are to be construed to secure simplicity in procedure, fairness in administration, and elimination of unjustifiable expense and delay. </w:t>
      </w:r>
    </w:p>
    <w:p w:rsidR="00D93DC3" w:rsidRPr="00D93DC3" w:rsidRDefault="00D93DC3" w:rsidP="00D93DC3">
      <w:pPr>
        <w:spacing w:line="276" w:lineRule="auto"/>
        <w:rPr>
          <w:rFonts w:ascii="Century Schoolbook" w:eastAsia="Times New Roman" w:hAnsi="Century Schoolbook" w:cs="Times New Roman"/>
          <w:sz w:val="24"/>
          <w:szCs w:val="20"/>
        </w:rPr>
      </w:pP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b/>
          <w:bCs/>
          <w:sz w:val="24"/>
          <w:szCs w:val="20"/>
        </w:rPr>
        <w:t>Rule 2:  Application</w:t>
      </w:r>
      <w:r w:rsidRPr="00D93DC3">
        <w:rPr>
          <w:rFonts w:ascii="Century Schoolbook" w:eastAsia="Times New Roman" w:hAnsi="Century Schoolbook" w:cs="Times New Roman"/>
          <w:sz w:val="24"/>
          <w:szCs w:val="20"/>
        </w:rPr>
        <w:t xml:space="preserve">.  </w:t>
      </w: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These rules apply to all proceedings alleging a civil infraction in the State of Colorado. These rules do not apply to municipal ordinances or charter violations. To the extent these rules do not cover a particular topic, consultation to Colorado’s Rules of Criminal Procedure may be instructive to determination of a fair and just procedure.  The county court has jurisdiction over an alleged civil infraction, and the county court has jurisdiction over a civil infraction committed by a juvenile.</w:t>
      </w:r>
    </w:p>
    <w:p w:rsidR="00D93DC3" w:rsidRPr="00D93DC3" w:rsidRDefault="00D93DC3" w:rsidP="00D93DC3">
      <w:pPr>
        <w:spacing w:line="276" w:lineRule="auto"/>
        <w:rPr>
          <w:rFonts w:ascii="Century Schoolbook" w:eastAsia="Times New Roman" w:hAnsi="Century Schoolbook" w:cs="Times New Roman"/>
          <w:sz w:val="24"/>
          <w:szCs w:val="20"/>
        </w:rPr>
      </w:pP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b/>
          <w:bCs/>
          <w:sz w:val="24"/>
          <w:szCs w:val="20"/>
        </w:rPr>
        <w:t>Rule 3:  Definitions (TBD)</w:t>
      </w:r>
      <w:r w:rsidRPr="00D93DC3">
        <w:rPr>
          <w:rFonts w:ascii="Century Schoolbook" w:eastAsia="Times New Roman" w:hAnsi="Century Schoolbook" w:cs="Times New Roman"/>
          <w:sz w:val="24"/>
          <w:szCs w:val="20"/>
        </w:rPr>
        <w:t xml:space="preserve">. </w:t>
      </w:r>
    </w:p>
    <w:p w:rsidR="00D93DC3" w:rsidRPr="00D93DC3" w:rsidRDefault="00D93DC3" w:rsidP="00D93DC3">
      <w:pPr>
        <w:spacing w:line="276" w:lineRule="auto"/>
        <w:rPr>
          <w:rFonts w:ascii="Century Schoolbook" w:eastAsia="Times New Roman" w:hAnsi="Century Schoolbook" w:cs="Times New Roman"/>
          <w:sz w:val="24"/>
          <w:szCs w:val="20"/>
        </w:rPr>
      </w:pP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b/>
          <w:bCs/>
          <w:sz w:val="24"/>
          <w:szCs w:val="20"/>
        </w:rPr>
        <w:t>Rule 4:  Commencement of Action</w:t>
      </w:r>
      <w:r w:rsidRPr="00D93DC3">
        <w:rPr>
          <w:rFonts w:ascii="Century Schoolbook" w:eastAsia="Times New Roman" w:hAnsi="Century Schoolbook" w:cs="Times New Roman"/>
          <w:sz w:val="24"/>
          <w:szCs w:val="20"/>
        </w:rPr>
        <w:t>.</w:t>
      </w: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4"/>
        </w:rPr>
        <w:t>(a) Issuance of a summons and complaint for civil infraction. A summons and complaint may be issued by a peace officer when present or with probable cause when not present. A copy shall be filed with the county court where the civil infraction is alleged to have occurred, and copy of to be provided to the District Attorney with jurisdiction in that county.</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(b) Service. Summons may be issued by a county court in a prosecution for a civil infraction by giving a copy to the defendant personally, or by leaving the summons at his domicile or place of abode with a person over 18 years of age residing therein, or by mailing a copy to the defendant’s last known address.</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(c) Content.  The summons and complaint issued shall include the following:  (1) the name of the defendant, (2) the name of the civil infraction alleged, (3) citation to the civil infraction alleged, (4) a brief description of the civil infraction, including but not limited to the date of infraction and approximate location, and (5) direct the defendant of when and where to appear in county court.</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(d) In matters alleging a civil infraction in combination with a criminal offense, the Rules of Criminal Procedure shall apply to the commencement of actions. </w:t>
      </w:r>
    </w:p>
    <w:p w:rsidR="00D93DC3" w:rsidRPr="00D93DC3" w:rsidRDefault="00D93DC3" w:rsidP="00D93DC3">
      <w:pPr>
        <w:spacing w:line="276" w:lineRule="auto"/>
        <w:rPr>
          <w:rFonts w:ascii="Century Schoolbook" w:eastAsia="Times New Roman" w:hAnsi="Century Schoolbook" w:cs="Times New Roman"/>
          <w:b/>
          <w:sz w:val="24"/>
          <w:szCs w:val="20"/>
        </w:rPr>
      </w:pPr>
    </w:p>
    <w:p w:rsidR="00D93DC3" w:rsidRPr="00D93DC3" w:rsidRDefault="00D93DC3" w:rsidP="00D93DC3">
      <w:pPr>
        <w:spacing w:line="276" w:lineRule="auto"/>
        <w:rPr>
          <w:rFonts w:ascii="Century Schoolbook" w:eastAsia="Times New Roman" w:hAnsi="Century Schoolbook" w:cs="Times New Roman"/>
          <w:b/>
          <w:sz w:val="24"/>
          <w:szCs w:val="20"/>
        </w:rPr>
      </w:pPr>
      <w:r w:rsidRPr="00D93DC3">
        <w:rPr>
          <w:rFonts w:ascii="Century Schoolbook" w:eastAsia="Times New Roman" w:hAnsi="Century Schoolbook" w:cs="Times New Roman"/>
          <w:b/>
          <w:sz w:val="24"/>
          <w:szCs w:val="20"/>
        </w:rPr>
        <w:t xml:space="preserve">Rule 5. Plea Bargain </w:t>
      </w: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The District Attorney or the District Attorney’s deputy may, in the District Attorney’s Discretion, enter civil infraction cases for the purpose of attempting to negotiate a plea or a stipulation to pretrial diversion or deferred judgment and sentence but shall not be required to so enter by any person, court or law.  The District Attorney shall not represent the state at hearings conducted by a County Court Magistrate or County Court Judge acting as a Magistrate on civil infraction matters.</w:t>
      </w:r>
    </w:p>
    <w:p w:rsidR="00D93DC3" w:rsidRDefault="00D93DC3" w:rsidP="00D93DC3">
      <w:pPr>
        <w:spacing w:line="276" w:lineRule="auto"/>
        <w:rPr>
          <w:rFonts w:ascii="Century Schoolbook" w:eastAsia="Times New Roman" w:hAnsi="Century Schoolbook" w:cs="Times New Roman"/>
          <w:sz w:val="24"/>
          <w:szCs w:val="20"/>
        </w:rPr>
      </w:pPr>
    </w:p>
    <w:p w:rsidR="008242FC" w:rsidRDefault="008242FC" w:rsidP="00D93DC3">
      <w:pPr>
        <w:spacing w:line="276" w:lineRule="auto"/>
        <w:rPr>
          <w:rFonts w:ascii="Century Schoolbook" w:eastAsia="Times New Roman" w:hAnsi="Century Schoolbook" w:cs="Times New Roman"/>
          <w:sz w:val="24"/>
          <w:szCs w:val="20"/>
        </w:rPr>
      </w:pPr>
    </w:p>
    <w:p w:rsidR="008242FC" w:rsidRPr="00D93DC3" w:rsidRDefault="008242FC" w:rsidP="00D93DC3">
      <w:pPr>
        <w:spacing w:line="276" w:lineRule="auto"/>
        <w:rPr>
          <w:rFonts w:ascii="Century Schoolbook" w:eastAsia="Times New Roman" w:hAnsi="Century Schoolbook" w:cs="Times New Roman"/>
          <w:sz w:val="24"/>
          <w:szCs w:val="20"/>
        </w:rPr>
      </w:pPr>
    </w:p>
    <w:p w:rsidR="00D93DC3" w:rsidRPr="00D93DC3" w:rsidRDefault="00D93DC3" w:rsidP="00D93DC3">
      <w:pPr>
        <w:spacing w:line="276" w:lineRule="auto"/>
        <w:rPr>
          <w:rFonts w:ascii="Century Schoolbook" w:eastAsia="Times New Roman" w:hAnsi="Century Schoolbook" w:cs="Times New Roman"/>
          <w:b/>
          <w:sz w:val="24"/>
          <w:szCs w:val="20"/>
        </w:rPr>
      </w:pPr>
      <w:r w:rsidRPr="00D93DC3">
        <w:rPr>
          <w:rFonts w:ascii="Century Schoolbook" w:eastAsia="Times New Roman" w:hAnsi="Century Schoolbook" w:cs="Times New Roman"/>
          <w:b/>
          <w:sz w:val="24"/>
          <w:szCs w:val="20"/>
        </w:rPr>
        <w:lastRenderedPageBreak/>
        <w:t xml:space="preserve">Rule 6. Payment </w:t>
      </w:r>
      <w:proofErr w:type="gramStart"/>
      <w:r w:rsidRPr="00D93DC3">
        <w:rPr>
          <w:rFonts w:ascii="Century Schoolbook" w:eastAsia="Times New Roman" w:hAnsi="Century Schoolbook" w:cs="Times New Roman"/>
          <w:b/>
          <w:sz w:val="24"/>
          <w:szCs w:val="20"/>
        </w:rPr>
        <w:t>Before</w:t>
      </w:r>
      <w:proofErr w:type="gramEnd"/>
      <w:r w:rsidRPr="00D93DC3">
        <w:rPr>
          <w:rFonts w:ascii="Century Schoolbook" w:eastAsia="Times New Roman" w:hAnsi="Century Schoolbook" w:cs="Times New Roman"/>
          <w:b/>
          <w:sz w:val="24"/>
          <w:szCs w:val="20"/>
        </w:rPr>
        <w:t xml:space="preserve"> Appearance</w:t>
      </w: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(a) The clerk of the court shall accept payments of a penalty assessment notice by a defendant without an appearance before the County Court Magistrate or before a County Court Judge acting as a Magistrate, if payment is made before the time scheduled for the first appearance.</w:t>
      </w: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(b) At the time of payment, the defendant shall sign a waiver of rights and acknowledgement of guilt, as set forth in </w:t>
      </w:r>
      <w:proofErr w:type="spellStart"/>
      <w:r w:rsidRPr="00D93DC3">
        <w:rPr>
          <w:rFonts w:ascii="Century Schoolbook" w:eastAsia="Times New Roman" w:hAnsi="Century Schoolbook" w:cs="Times New Roman"/>
          <w:sz w:val="24"/>
          <w:szCs w:val="20"/>
        </w:rPr>
        <w:t>Form____in</w:t>
      </w:r>
      <w:proofErr w:type="spellEnd"/>
      <w:r w:rsidRPr="00D93DC3">
        <w:rPr>
          <w:rFonts w:ascii="Century Schoolbook" w:eastAsia="Times New Roman" w:hAnsi="Century Schoolbook" w:cs="Times New Roman"/>
          <w:sz w:val="24"/>
          <w:szCs w:val="20"/>
        </w:rPr>
        <w:t xml:space="preserve"> the appendix to these rules, and agree to pay court ordered restitution, if applicable. </w:t>
      </w:r>
    </w:p>
    <w:p w:rsidR="00D93DC3" w:rsidRPr="00D93DC3" w:rsidRDefault="00D93DC3" w:rsidP="00D93DC3">
      <w:pPr>
        <w:spacing w:line="276" w:lineRule="auto"/>
        <w:rPr>
          <w:rFonts w:ascii="Calibri" w:eastAsia="Calibri" w:hAnsi="Calibri" w:cs="Times New Roman"/>
          <w:sz w:val="24"/>
          <w:szCs w:val="24"/>
        </w:rPr>
      </w:pPr>
    </w:p>
    <w:p w:rsidR="00D93DC3" w:rsidRPr="00D93DC3" w:rsidRDefault="00D93DC3" w:rsidP="00D93DC3">
      <w:pPr>
        <w:spacing w:line="276" w:lineRule="auto"/>
        <w:jc w:val="center"/>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Form ____</w:t>
      </w:r>
    </w:p>
    <w:p w:rsidR="00D93DC3" w:rsidRPr="00D93DC3" w:rsidRDefault="00D93DC3" w:rsidP="00D93DC3">
      <w:pPr>
        <w:spacing w:line="276" w:lineRule="auto"/>
        <w:jc w:val="center"/>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WAIVER OF RIGHTS AND ADDMISSION OF GUILT OR LIABILITY UNDER COLORADO RULES FOR CIVIL INFRACTIONS</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ab/>
        <w:t>You have been accused of violating the civil infraction laws of the State of Colorado. A simplified procedure is available for the payment of the penalty assessment if you voluntarily admit your guilt or liability after being advised of the following rights.</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You have the right to:</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1. Be represented by an attorney at your own expense;</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2. Remain silent because any statement you make may be used against you;</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3. Deny the allegations against you and have a hearing, at which the allegations must be proven beyond a reasonable doubt;</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4. Testify at your own choosing, subpoena witnesses present evidence and cross-examine witnesses for the state;</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5. Appeal a judgment against you.</w:t>
      </w:r>
    </w:p>
    <w:p w:rsidR="00D93DC3" w:rsidRPr="00D93DC3" w:rsidRDefault="00D93DC3" w:rsidP="00D93DC3">
      <w:pPr>
        <w:spacing w:line="276" w:lineRule="auto"/>
        <w:rPr>
          <w:rFonts w:ascii="Century Schoolbook" w:eastAsia="Calibri" w:hAnsi="Century Schoolbook" w:cs="Times New Roman"/>
          <w:sz w:val="24"/>
          <w:szCs w:val="24"/>
        </w:rPr>
      </w:pP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Admission of Guilt or Liability</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I have read or been advised of the rights described above.  I hereby waive those rights and voluntarily admit my guilt of liability.</w:t>
      </w:r>
    </w:p>
    <w:p w:rsidR="00D93DC3" w:rsidRPr="00D93DC3" w:rsidRDefault="00D93DC3" w:rsidP="00D93DC3">
      <w:pPr>
        <w:spacing w:line="240"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___________________________________          ________________________________</w:t>
      </w:r>
    </w:p>
    <w:p w:rsidR="00D93DC3" w:rsidRPr="00D93DC3" w:rsidRDefault="00D93DC3" w:rsidP="00D93DC3">
      <w:pPr>
        <w:spacing w:line="240"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Date                                                                   Signature</w:t>
      </w:r>
    </w:p>
    <w:p w:rsidR="00D93DC3" w:rsidRPr="00D93DC3" w:rsidRDefault="00D93DC3" w:rsidP="00D93DC3">
      <w:pPr>
        <w:spacing w:line="276" w:lineRule="auto"/>
        <w:rPr>
          <w:rFonts w:ascii="Century Schoolbook" w:eastAsia="Calibri" w:hAnsi="Century Schoolbook" w:cs="Times New Roman"/>
          <w:b/>
          <w:sz w:val="24"/>
          <w:szCs w:val="24"/>
        </w:rPr>
      </w:pPr>
    </w:p>
    <w:p w:rsidR="00D93DC3" w:rsidRPr="00D93DC3" w:rsidRDefault="00D93DC3" w:rsidP="00D93DC3">
      <w:pPr>
        <w:spacing w:line="276" w:lineRule="auto"/>
        <w:rPr>
          <w:rFonts w:ascii="Century Schoolbook" w:eastAsia="Calibri" w:hAnsi="Century Schoolbook" w:cs="Times New Roman"/>
          <w:b/>
          <w:sz w:val="24"/>
          <w:szCs w:val="24"/>
        </w:rPr>
      </w:pPr>
      <w:r w:rsidRPr="00D93DC3">
        <w:rPr>
          <w:rFonts w:ascii="Century Schoolbook" w:eastAsia="Calibri" w:hAnsi="Century Schoolbook" w:cs="Times New Roman"/>
          <w:b/>
          <w:sz w:val="24"/>
          <w:szCs w:val="24"/>
        </w:rPr>
        <w:t>Rule 7.  First Hearing</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(a) If the defendant has not previously acknowledged guilt or liability and paid the penalty assessment, the defendant shall appear before the County Court Magistrate or County Court Judge acting as a Magistrate at the time scheduled for the first hearing.</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(b) The defendant may appear in person or by counsel, who shall enter an appearance in the case. However, if an admission of guilt or liability is entered, the Magistrate or County Court Judge acting as a Magistrate may require the presence of the defendant for the assessment of the penalty.</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(c) If the defendant appears in person, the County Court Magistrate or County Court Judge acting as a Magistrate shall advise the defendant in open court of the following:</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(1) The nature of the infraction alleged in the charging document;</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(2) The penalty and docket fee that may be assessed;</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(3) The consequences of a failure to appear at any subsequent hearing;</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(4) The right to be represented by an attorney at the defendant’s expense;</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(5) The right to deny the allegations and to have a hearing before the County Court Magistrate or County Court Judge acting as a Magistrate.</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(6)  The right to remain silent because any statement made by the defendant may be used against the defendant;</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(7) Guilt or liability must be proven beyond a reasonable doubt;</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(8) The right to testify, subpoena witnesses, present evidence, and cross-examine any witnesses for the state;</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(9) Any answer must be voluntary and not the result of undue influence or coercion on the part of anyone; and</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(10) An admission of guilt or liability constitutes a waiver of the foregoing rights and right to appeal.</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(d) The defendant personally or by counsel shall answer the allegations in the charging document either by admitting guilt or liability or by denying the allegations.</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lastRenderedPageBreak/>
        <w:t>(e)  If the defendant admits guilt or liability, the County Court Magistrate or County Court Judge acting as a Magistrate shall enter judgment and assess the appropriate penalty and docket fee after determining that the defendant understood the matters set forth in Rule 7 (c) and has made a voluntary, knowing, and intelligent waiver of rights.</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(f) If the defendant denies the allegations, the matter shall be set for final hearing, and the defendant and officer shall be notified.</w:t>
      </w:r>
    </w:p>
    <w:p w:rsidR="00D93DC3" w:rsidRPr="00D93DC3" w:rsidRDefault="00D93DC3" w:rsidP="00D93DC3">
      <w:pPr>
        <w:spacing w:line="276" w:lineRule="auto"/>
        <w:rPr>
          <w:rFonts w:ascii="Century Schoolbook" w:eastAsia="Calibri" w:hAnsi="Century Schoolbook" w:cs="Times New Roman"/>
          <w:b/>
          <w:sz w:val="24"/>
          <w:szCs w:val="24"/>
        </w:rPr>
      </w:pPr>
    </w:p>
    <w:p w:rsidR="00D93DC3" w:rsidRPr="00D93DC3" w:rsidRDefault="00D93DC3" w:rsidP="00D93DC3">
      <w:pPr>
        <w:spacing w:line="276" w:lineRule="auto"/>
        <w:rPr>
          <w:rFonts w:ascii="Century Schoolbook" w:eastAsia="Calibri" w:hAnsi="Century Schoolbook" w:cs="Times New Roman"/>
          <w:b/>
          <w:sz w:val="24"/>
          <w:szCs w:val="24"/>
        </w:rPr>
      </w:pPr>
      <w:r w:rsidRPr="00D93DC3">
        <w:rPr>
          <w:rFonts w:ascii="Century Schoolbook" w:eastAsia="Calibri" w:hAnsi="Century Schoolbook" w:cs="Times New Roman"/>
          <w:b/>
          <w:sz w:val="24"/>
          <w:szCs w:val="24"/>
        </w:rPr>
        <w:t>Rule 8. Discovery</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(a) Discovery shall not be available prior to a final hearing.</w:t>
      </w:r>
    </w:p>
    <w:p w:rsidR="00D93DC3" w:rsidRPr="00D93DC3" w:rsidRDefault="00D93DC3" w:rsidP="00D93DC3">
      <w:pPr>
        <w:spacing w:line="276" w:lineRule="auto"/>
        <w:rPr>
          <w:rFonts w:ascii="Century Schoolbook" w:eastAsia="Calibri" w:hAnsi="Century Schoolbook" w:cs="Times New Roman"/>
          <w:sz w:val="24"/>
          <w:szCs w:val="24"/>
        </w:rPr>
      </w:pPr>
      <w:r w:rsidRPr="00D93DC3">
        <w:rPr>
          <w:rFonts w:ascii="Century Schoolbook" w:eastAsia="Calibri" w:hAnsi="Century Schoolbook" w:cs="Times New Roman"/>
          <w:sz w:val="24"/>
          <w:szCs w:val="24"/>
        </w:rPr>
        <w:t>(b) At the time of the final hearing, the defendant is entitled to inspect all documents prepared by the officer which the officer intends to use in the presentation of evidence.</w:t>
      </w:r>
    </w:p>
    <w:p w:rsidR="00D93DC3" w:rsidRPr="00D93DC3" w:rsidRDefault="00D93DC3" w:rsidP="00D93DC3">
      <w:pPr>
        <w:spacing w:line="276" w:lineRule="auto"/>
        <w:rPr>
          <w:rFonts w:ascii="Calibri" w:eastAsia="Calibri" w:hAnsi="Calibri" w:cs="Times New Roman"/>
          <w:sz w:val="24"/>
          <w:szCs w:val="24"/>
        </w:rPr>
      </w:pPr>
    </w:p>
    <w:p w:rsidR="00D93DC3" w:rsidRPr="00D93DC3" w:rsidRDefault="00D93DC3" w:rsidP="00D93DC3">
      <w:pPr>
        <w:spacing w:before="100" w:beforeAutospacing="1" w:line="276" w:lineRule="auto"/>
        <w:outlineLvl w:val="1"/>
        <w:rPr>
          <w:rFonts w:ascii="Century Schoolbook" w:eastAsia="Times New Roman" w:hAnsi="Century Schoolbook" w:cs="Times New Roman"/>
          <w:b/>
          <w:bCs/>
          <w:sz w:val="24"/>
          <w:szCs w:val="24"/>
        </w:rPr>
      </w:pPr>
      <w:r w:rsidRPr="00D93DC3">
        <w:rPr>
          <w:rFonts w:ascii="Century Schoolbook" w:eastAsia="Times New Roman" w:hAnsi="Century Schoolbook" w:cs="Times New Roman"/>
          <w:b/>
          <w:bCs/>
          <w:sz w:val="24"/>
          <w:szCs w:val="24"/>
        </w:rPr>
        <w:t>Rule 9. Subpoena.</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(a) A subpoena shall be issued only for the attendance of a witness or for the production of documentary evidence at final hearing.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(b) A subpoena shall be issued in any county within the state either by the clerk of court at the request of the filing officer or the defendant, or issued by counsel who has entered an appearance in the case or by the magistrate who conducts the final hearing.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(c) The service of a subpoena shall be by first class mail or by email, if the person to whom it is directed waives personal service, as provided in Form B in the appendix to these rules. No fees or mileage need be tendered with service by mail.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(d) If the person to whom a subpoena is directed does not waive personal service, the issuance and service of a subpoena shall be as provided in Rule 345, C.R.C.P., except as otherwise provided in this rule.</w:t>
      </w:r>
    </w:p>
    <w:p w:rsidR="00D93DC3" w:rsidRPr="00D93DC3" w:rsidRDefault="00D93DC3" w:rsidP="00D93DC3">
      <w:pPr>
        <w:spacing w:line="276" w:lineRule="auto"/>
        <w:rPr>
          <w:rFonts w:ascii="Century Schoolbook" w:eastAsia="Times New Roman" w:hAnsi="Century Schoolbook" w:cs="Times New Roman"/>
          <w:sz w:val="24"/>
          <w:szCs w:val="24"/>
        </w:rPr>
      </w:pPr>
    </w:p>
    <w:p w:rsidR="00D93DC3" w:rsidRPr="00D93DC3" w:rsidRDefault="00D93DC3" w:rsidP="00D93DC3">
      <w:pPr>
        <w:spacing w:before="100" w:beforeAutospacing="1" w:line="276" w:lineRule="auto"/>
        <w:outlineLvl w:val="1"/>
        <w:rPr>
          <w:rFonts w:ascii="Century Schoolbook" w:eastAsia="Times New Roman" w:hAnsi="Century Schoolbook" w:cs="Times New Roman"/>
          <w:b/>
          <w:bCs/>
          <w:sz w:val="24"/>
          <w:szCs w:val="24"/>
        </w:rPr>
      </w:pPr>
      <w:r w:rsidRPr="00D93DC3">
        <w:rPr>
          <w:rFonts w:ascii="Century Schoolbook" w:eastAsia="Times New Roman" w:hAnsi="Century Schoolbook" w:cs="Times New Roman"/>
          <w:b/>
          <w:bCs/>
          <w:sz w:val="24"/>
          <w:szCs w:val="24"/>
        </w:rPr>
        <w:t xml:space="preserve">Rule 10. Dismissal </w:t>
      </w:r>
      <w:proofErr w:type="gramStart"/>
      <w:r w:rsidRPr="00D93DC3">
        <w:rPr>
          <w:rFonts w:ascii="Century Schoolbook" w:eastAsia="Times New Roman" w:hAnsi="Century Schoolbook" w:cs="Times New Roman"/>
          <w:b/>
          <w:bCs/>
          <w:sz w:val="24"/>
          <w:szCs w:val="24"/>
        </w:rPr>
        <w:t>Before</w:t>
      </w:r>
      <w:proofErr w:type="gramEnd"/>
      <w:r w:rsidRPr="00D93DC3">
        <w:rPr>
          <w:rFonts w:ascii="Century Schoolbook" w:eastAsia="Times New Roman" w:hAnsi="Century Schoolbook" w:cs="Times New Roman"/>
          <w:b/>
          <w:bCs/>
          <w:sz w:val="24"/>
          <w:szCs w:val="24"/>
        </w:rPr>
        <w:t xml:space="preserve"> Final Hearing.</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(a) Except as provided in Rule 15, the charges shall be dismissed with prejudice if the officer fails to appear at the final hearing.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lastRenderedPageBreak/>
        <w:t xml:space="preserve">(b) The charges shall be dismissed if the final hearing is not held within three months from the defendant’s denial of the allegations </w:t>
      </w:r>
      <w:r w:rsidR="00F572E3">
        <w:rPr>
          <w:rFonts w:ascii="Century Schoolbook" w:eastAsia="Times New Roman" w:hAnsi="Century Schoolbook" w:cs="Times New Roman"/>
          <w:sz w:val="24"/>
          <w:szCs w:val="24"/>
        </w:rPr>
        <w:t>[</w:t>
      </w:r>
      <w:r w:rsidRPr="00D93DC3">
        <w:rPr>
          <w:rFonts w:ascii="Century Schoolbook" w:eastAsia="Times New Roman" w:hAnsi="Century Schoolbook" w:cs="Times New Roman"/>
          <w:sz w:val="24"/>
          <w:szCs w:val="24"/>
        </w:rPr>
        <w:t>alternative: from the date of the first hearing</w:t>
      </w:r>
      <w:r w:rsidR="00F572E3">
        <w:rPr>
          <w:rFonts w:ascii="Century Schoolbook" w:eastAsia="Times New Roman" w:hAnsi="Century Schoolbook" w:cs="Times New Roman"/>
          <w:sz w:val="24"/>
          <w:szCs w:val="24"/>
        </w:rPr>
        <w:t>]</w:t>
      </w:r>
      <w:r w:rsidRPr="00D93DC3">
        <w:rPr>
          <w:rFonts w:ascii="Century Schoolbook" w:eastAsia="Times New Roman" w:hAnsi="Century Schoolbook" w:cs="Times New Roman"/>
          <w:sz w:val="24"/>
          <w:szCs w:val="24"/>
        </w:rPr>
        <w:t xml:space="preserve">. </w:t>
      </w:r>
    </w:p>
    <w:p w:rsidR="00D93DC3" w:rsidRPr="00D93DC3" w:rsidRDefault="00D93DC3" w:rsidP="00D93DC3">
      <w:pPr>
        <w:spacing w:line="276" w:lineRule="auto"/>
        <w:rPr>
          <w:rFonts w:ascii="Century Schoolbook" w:eastAsia="Times New Roman" w:hAnsi="Century Schoolbook" w:cs="Times New Roman"/>
          <w:sz w:val="24"/>
          <w:szCs w:val="24"/>
        </w:rPr>
      </w:pPr>
    </w:p>
    <w:p w:rsidR="00D93DC3" w:rsidRPr="00D93DC3" w:rsidRDefault="00D93DC3" w:rsidP="00D93DC3">
      <w:pPr>
        <w:spacing w:before="100" w:beforeAutospacing="1" w:line="276" w:lineRule="auto"/>
        <w:outlineLvl w:val="1"/>
        <w:rPr>
          <w:rFonts w:ascii="Century Schoolbook" w:eastAsia="Times New Roman" w:hAnsi="Century Schoolbook" w:cs="Times New Roman"/>
          <w:b/>
          <w:bCs/>
          <w:sz w:val="24"/>
          <w:szCs w:val="24"/>
        </w:rPr>
      </w:pPr>
      <w:r w:rsidRPr="00D93DC3">
        <w:rPr>
          <w:rFonts w:ascii="Century Schoolbook" w:eastAsia="Times New Roman" w:hAnsi="Century Schoolbook" w:cs="Times New Roman"/>
          <w:b/>
          <w:bCs/>
          <w:sz w:val="24"/>
          <w:szCs w:val="24"/>
        </w:rPr>
        <w:t>Rule 11. Final Hearing.</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(a) The hearing of all cases shall be informal, the object being to dispense justice promptly and economically. The magistrate shall ensure that evidence shall be offered and questioning shall be conducted in an orderly and expeditious manner and according to basic notions of fairness. Those basic notions of fairness are illustrated by the Colorado Rules of Evidence which shall serve as a guide to the magistrate and parties but shall not be strictly applied. The magistrate may call and question any witness consistent with the magistrate’s obligation to be an impartial fact finder favoring neither the state nor the defense.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(b) The order of proceedings at the hearing shall be as follows: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(1) Before commencement of the hearing, the magistrate shall briefly describe and explain the purposes and procedures of the hearing.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(2) The filing police officer shall offer sworn testimony and evidence to the facts concerning the alleged infraction. After such testimony, the magistrate and the defendant or counsel may cross-examine the officer.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(3) Thereafter, the defendant may offer sworn testimony and evidence and shall answer questions, if such testimony is offered, as may be asked by the magistrate. The defendant is not required to testify and the fact that the defendant does not testify may not be considered or used in any way by the magistrate.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(4) If the testimony of additional witnesses is offered, the order of testimony and the extent of questioning shall be within the discretion of the magistrate.  No officer or other testifying witness, with the exception of the defendant, may question any other witness.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(5) Upon the conclusion of such testimony and examination, the magistrate may further examine or allow examination and rebuttal testimony and evidence as deemed appropriate.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(6) At the conclusion of all testimony and examination, the defendant or counsel shall be permitted to make a closing statement.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lastRenderedPageBreak/>
        <w:t>(c) The Colorado Rules of Evidence shall serve as a guide to the basic notions of fairness which are to govern these hearings but shall not be strictly applied to hearings under these rules.</w:t>
      </w:r>
    </w:p>
    <w:p w:rsidR="00D93DC3" w:rsidRPr="00D93DC3" w:rsidRDefault="00D93DC3" w:rsidP="00D93DC3">
      <w:pPr>
        <w:spacing w:line="276" w:lineRule="auto"/>
        <w:rPr>
          <w:rFonts w:ascii="Century Schoolbook" w:eastAsia="Times New Roman" w:hAnsi="Century Schoolbook" w:cs="Times New Roman"/>
          <w:sz w:val="24"/>
          <w:szCs w:val="24"/>
        </w:rPr>
      </w:pPr>
    </w:p>
    <w:p w:rsidR="00D93DC3" w:rsidRPr="00D93DC3" w:rsidRDefault="00D93DC3" w:rsidP="00D93DC3">
      <w:pPr>
        <w:spacing w:before="100" w:beforeAutospacing="1" w:line="276" w:lineRule="auto"/>
        <w:outlineLvl w:val="1"/>
        <w:rPr>
          <w:rFonts w:ascii="Century Schoolbook" w:eastAsia="Times New Roman" w:hAnsi="Century Schoolbook" w:cs="Times New Roman"/>
          <w:b/>
          <w:bCs/>
          <w:sz w:val="24"/>
          <w:szCs w:val="24"/>
        </w:rPr>
      </w:pPr>
      <w:r w:rsidRPr="00D93DC3">
        <w:rPr>
          <w:rFonts w:ascii="Century Schoolbook" w:eastAsia="Times New Roman" w:hAnsi="Century Schoolbook" w:cs="Times New Roman"/>
          <w:b/>
          <w:bCs/>
          <w:sz w:val="24"/>
          <w:szCs w:val="24"/>
        </w:rPr>
        <w:t xml:space="preserve">Rule 12. Judgment </w:t>
      </w:r>
      <w:proofErr w:type="gramStart"/>
      <w:r w:rsidRPr="00D93DC3">
        <w:rPr>
          <w:rFonts w:ascii="Century Schoolbook" w:eastAsia="Times New Roman" w:hAnsi="Century Schoolbook" w:cs="Times New Roman"/>
          <w:b/>
          <w:bCs/>
          <w:sz w:val="24"/>
          <w:szCs w:val="24"/>
        </w:rPr>
        <w:t>After</w:t>
      </w:r>
      <w:proofErr w:type="gramEnd"/>
      <w:r w:rsidRPr="00D93DC3">
        <w:rPr>
          <w:rFonts w:ascii="Century Schoolbook" w:eastAsia="Times New Roman" w:hAnsi="Century Schoolbook" w:cs="Times New Roman"/>
          <w:b/>
          <w:bCs/>
          <w:sz w:val="24"/>
          <w:szCs w:val="24"/>
        </w:rPr>
        <w:t xml:space="preserve"> Final Hearing.</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(a) If all elements of a civil infraction are proven beyond a reasonable doubt, the magistrate shall find the defendant guilty or liable and enter appropriate judgment. </w:t>
      </w:r>
    </w:p>
    <w:p w:rsidR="00D93DC3" w:rsidRPr="00D93DC3" w:rsidRDefault="00696C60" w:rsidP="00D93DC3">
      <w:pPr>
        <w:spacing w:line="276"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(b) If any element of a civil </w:t>
      </w:r>
      <w:r w:rsidR="00D93DC3" w:rsidRPr="00D93DC3">
        <w:rPr>
          <w:rFonts w:ascii="Century Schoolbook" w:eastAsia="Times New Roman" w:hAnsi="Century Schoolbook" w:cs="Times New Roman"/>
          <w:sz w:val="24"/>
          <w:szCs w:val="24"/>
        </w:rPr>
        <w:t xml:space="preserve">infraction is not proven beyond a reasonable doubt, the magistrate shall dismiss the charge and enter appropriate judgment, provided, however, that the magistrate may find the defendant guilty of or liable for a lesser included civil infraction, if based on the evidence offered every element of the lesser infraction has been proven beyond a reasonable doubt, and enter appropriate judgment.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(c) If the defendant is found guilty or liable, the magistrate shall assess the appropriate penalty and the docket fee.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(d) The judgment shall be satisfied upon payment to the clerk of the total amount assessed as set forth above. </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(e) If the defendant fails to satisfy the judgment in the time allowed, such failure shall be treated as a default under section ___. The provisions of Rule 16 (d) and (e) shall apply to a default under this rule.</w:t>
      </w:r>
    </w:p>
    <w:p w:rsidR="00D93DC3" w:rsidRPr="00D93DC3" w:rsidRDefault="00D93DC3" w:rsidP="00D93DC3">
      <w:pPr>
        <w:spacing w:line="276" w:lineRule="auto"/>
        <w:rPr>
          <w:rFonts w:ascii="Century Schoolbook" w:eastAsia="Times New Roman" w:hAnsi="Century Schoolbook" w:cs="Times New Roman"/>
          <w:sz w:val="24"/>
          <w:szCs w:val="24"/>
        </w:rPr>
      </w:pPr>
      <w:r w:rsidRPr="00D93DC3">
        <w:rPr>
          <w:rFonts w:ascii="Century Schoolbook" w:eastAsia="Times New Roman" w:hAnsi="Century Schoolbook" w:cs="Times New Roman"/>
          <w:sz w:val="24"/>
          <w:szCs w:val="24"/>
        </w:rPr>
        <w:t xml:space="preserve">(f) In no event shall a bench warrant be issued for the arrest of any person who fails to appear for a final hearing pursuant to these rules. Entry of judgment and assessment of the penalty and surcharge pursuant to this Rule shall constitute the sole penalties for failure to appear for the final hearing.  </w:t>
      </w:r>
      <w:r w:rsidR="00D34B17">
        <w:rPr>
          <w:rFonts w:ascii="Century Schoolbook" w:eastAsia="Times New Roman" w:hAnsi="Century Schoolbook" w:cs="Times New Roman"/>
          <w:sz w:val="24"/>
          <w:szCs w:val="24"/>
        </w:rPr>
        <w:t>[</w:t>
      </w:r>
      <w:r w:rsidRPr="00D93DC3">
        <w:rPr>
          <w:rFonts w:ascii="Century Schoolbook" w:eastAsia="Times New Roman" w:hAnsi="Century Schoolbook" w:cs="Times New Roman"/>
          <w:sz w:val="24"/>
          <w:szCs w:val="24"/>
        </w:rPr>
        <w:t>This language all taken directly from 42-4-1710, the statute regarding failure to pay traffic infraction fines following conviction.</w:t>
      </w:r>
      <w:r w:rsidR="00D34B17">
        <w:rPr>
          <w:rFonts w:ascii="Century Schoolbook" w:eastAsia="Times New Roman" w:hAnsi="Century Schoolbook" w:cs="Times New Roman"/>
          <w:sz w:val="24"/>
          <w:szCs w:val="24"/>
        </w:rPr>
        <w:t>]</w:t>
      </w:r>
    </w:p>
    <w:p w:rsidR="00D93DC3" w:rsidRPr="00D93DC3" w:rsidRDefault="00D93DC3" w:rsidP="00D93DC3">
      <w:pPr>
        <w:spacing w:line="276" w:lineRule="auto"/>
        <w:rPr>
          <w:rFonts w:ascii="Century Schoolbook" w:eastAsia="Times New Roman" w:hAnsi="Century Schoolbook" w:cs="Times New Roman"/>
          <w:sz w:val="24"/>
          <w:szCs w:val="24"/>
        </w:rPr>
      </w:pPr>
    </w:p>
    <w:p w:rsidR="00D93DC3" w:rsidRPr="00D93DC3" w:rsidRDefault="00D93DC3" w:rsidP="00D93DC3">
      <w:pPr>
        <w:spacing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b/>
          <w:sz w:val="24"/>
          <w:szCs w:val="20"/>
        </w:rPr>
        <w:t>Rule 13. Appeal</w:t>
      </w: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Appeal procedure shall be according to section 13-6-504, C.R.S. and Rule 37, Crim. P.</w:t>
      </w:r>
    </w:p>
    <w:p w:rsidR="00D93DC3" w:rsidRDefault="00D93DC3" w:rsidP="00D93DC3">
      <w:pPr>
        <w:spacing w:line="276" w:lineRule="auto"/>
        <w:rPr>
          <w:rFonts w:ascii="Calibri" w:eastAsia="Calibri" w:hAnsi="Calibri" w:cs="Times New Roman"/>
          <w:sz w:val="24"/>
          <w:szCs w:val="24"/>
        </w:rPr>
      </w:pPr>
    </w:p>
    <w:p w:rsidR="008242FC" w:rsidRPr="00D93DC3" w:rsidRDefault="008242FC" w:rsidP="00D93DC3">
      <w:pPr>
        <w:spacing w:line="276" w:lineRule="auto"/>
        <w:rPr>
          <w:rFonts w:ascii="Calibri" w:eastAsia="Calibri" w:hAnsi="Calibri" w:cs="Times New Roman"/>
          <w:sz w:val="24"/>
          <w:szCs w:val="24"/>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b/>
          <w:sz w:val="24"/>
          <w:szCs w:val="20"/>
        </w:rPr>
        <w:lastRenderedPageBreak/>
        <w:t>Rule</w:t>
      </w:r>
      <w:r w:rsidRPr="00D93DC3">
        <w:rPr>
          <w:rFonts w:ascii="Century Schoolbook" w:eastAsia="Times New Roman" w:hAnsi="Century Schoolbook" w:cs="Times New Roman"/>
          <w:b/>
          <w:sz w:val="24"/>
          <w:szCs w:val="20"/>
        </w:rPr>
        <w:softHyphen/>
        <w:t xml:space="preserve"> 13.5</w:t>
      </w:r>
      <w:r w:rsidRPr="00D93DC3">
        <w:rPr>
          <w:rFonts w:ascii="Century Schoolbook" w:eastAsia="Times New Roman" w:hAnsi="Century Schoolbook" w:cs="Times New Roman"/>
          <w:b/>
          <w:sz w:val="24"/>
          <w:szCs w:val="20"/>
        </w:rPr>
        <w:softHyphen/>
        <w:t xml:space="preserve">.  </w:t>
      </w:r>
      <w:proofErr w:type="spellStart"/>
      <w:r w:rsidRPr="00D93DC3">
        <w:rPr>
          <w:rFonts w:ascii="Century Schoolbook" w:eastAsia="Times New Roman" w:hAnsi="Century Schoolbook" w:cs="Times New Roman"/>
          <w:b/>
          <w:sz w:val="24"/>
          <w:szCs w:val="20"/>
        </w:rPr>
        <w:t>Postjudgment</w:t>
      </w:r>
      <w:proofErr w:type="spellEnd"/>
      <w:r w:rsidRPr="00D93DC3">
        <w:rPr>
          <w:rFonts w:ascii="Century Schoolbook" w:eastAsia="Times New Roman" w:hAnsi="Century Schoolbook" w:cs="Times New Roman"/>
          <w:b/>
          <w:sz w:val="24"/>
          <w:szCs w:val="20"/>
        </w:rPr>
        <w:t xml:space="preserve"> Remedies</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(a)  Every person against whom a judgment is entered is entitled as a matter of right to make an application for </w:t>
      </w:r>
      <w:proofErr w:type="spellStart"/>
      <w:r w:rsidRPr="00D93DC3">
        <w:rPr>
          <w:rFonts w:ascii="Century Schoolbook" w:eastAsia="Times New Roman" w:hAnsi="Century Schoolbook" w:cs="Times New Roman"/>
          <w:sz w:val="24"/>
          <w:szCs w:val="20"/>
        </w:rPr>
        <w:t>postjudgment</w:t>
      </w:r>
      <w:proofErr w:type="spellEnd"/>
      <w:r w:rsidRPr="00D93DC3">
        <w:rPr>
          <w:rFonts w:ascii="Century Schoolbook" w:eastAsia="Times New Roman" w:hAnsi="Century Schoolbook" w:cs="Times New Roman"/>
          <w:sz w:val="24"/>
          <w:szCs w:val="20"/>
        </w:rPr>
        <w:t xml:space="preserve"> review upon grounds that are properly the basis for collateral attack on the validity of the judgment.</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(b)  One applying for </w:t>
      </w:r>
      <w:proofErr w:type="spellStart"/>
      <w:r w:rsidRPr="00D93DC3">
        <w:rPr>
          <w:rFonts w:ascii="Century Schoolbook" w:eastAsia="Times New Roman" w:hAnsi="Century Schoolbook" w:cs="Times New Roman"/>
          <w:sz w:val="24"/>
          <w:szCs w:val="20"/>
        </w:rPr>
        <w:t>postjudgment</w:t>
      </w:r>
      <w:proofErr w:type="spellEnd"/>
      <w:r w:rsidRPr="00D93DC3">
        <w:rPr>
          <w:rFonts w:ascii="Century Schoolbook" w:eastAsia="Times New Roman" w:hAnsi="Century Schoolbook" w:cs="Times New Roman"/>
          <w:sz w:val="24"/>
          <w:szCs w:val="20"/>
        </w:rPr>
        <w:t xml:space="preserve"> review shall file a motion in the court that imposed the judgment and penalty.  The motion shall allege, in good faith, one or more grounds for challenging the validity of the judgment.</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(c)  A collateral attack shall be commenced within six months of the entry of judgment.  Any motion for </w:t>
      </w:r>
      <w:proofErr w:type="spellStart"/>
      <w:r w:rsidRPr="00D93DC3">
        <w:rPr>
          <w:rFonts w:ascii="Century Schoolbook" w:eastAsia="Times New Roman" w:hAnsi="Century Schoolbook" w:cs="Times New Roman"/>
          <w:sz w:val="24"/>
          <w:szCs w:val="20"/>
        </w:rPr>
        <w:t>postjudgment</w:t>
      </w:r>
      <w:proofErr w:type="spellEnd"/>
      <w:r w:rsidRPr="00D93DC3">
        <w:rPr>
          <w:rFonts w:ascii="Century Schoolbook" w:eastAsia="Times New Roman" w:hAnsi="Century Schoolbook" w:cs="Times New Roman"/>
          <w:sz w:val="24"/>
          <w:szCs w:val="20"/>
        </w:rPr>
        <w:t xml:space="preserve"> review filed outside this six-month period shall allege facts which, if true, would establish an exception to the time limit listed in either §16-2.3-101(5)(b) or §42-4-1708.5(5)(b).</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(d) The court shall promptly review a motion seeking </w:t>
      </w:r>
      <w:proofErr w:type="spellStart"/>
      <w:r w:rsidRPr="00D93DC3">
        <w:rPr>
          <w:rFonts w:ascii="Century Schoolbook" w:eastAsia="Times New Roman" w:hAnsi="Century Schoolbook" w:cs="Times New Roman"/>
          <w:sz w:val="24"/>
          <w:szCs w:val="20"/>
        </w:rPr>
        <w:t>postjudgment</w:t>
      </w:r>
      <w:proofErr w:type="spellEnd"/>
      <w:r w:rsidRPr="00D93DC3">
        <w:rPr>
          <w:rFonts w:ascii="Century Schoolbook" w:eastAsia="Times New Roman" w:hAnsi="Century Schoolbook" w:cs="Times New Roman"/>
          <w:sz w:val="24"/>
          <w:szCs w:val="20"/>
        </w:rPr>
        <w:t xml:space="preserve"> review.  In conducting such review, the court shall consider, among other things, whether the motion is timely under the provisions of §16-2.3-101 or §42-5-1708.5.</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(e) The court may grant or deny relief without holding a hearing by entering written findings.  The court may grant a hearing if the court determines that a hearing is necessary.  After such a hearing, the court shall enter oral or written findings either granting or denying relief.  </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b/>
          <w:sz w:val="24"/>
          <w:szCs w:val="20"/>
        </w:rPr>
      </w:pPr>
    </w:p>
    <w:p w:rsidR="00D93DC3" w:rsidRPr="00D93DC3" w:rsidRDefault="00D93DC3" w:rsidP="00D93DC3">
      <w:pPr>
        <w:spacing w:after="0" w:line="276" w:lineRule="auto"/>
        <w:rPr>
          <w:rFonts w:ascii="Century Schoolbook" w:eastAsia="Times New Roman" w:hAnsi="Century Schoolbook" w:cs="Times New Roman"/>
          <w:b/>
          <w:sz w:val="24"/>
          <w:szCs w:val="20"/>
        </w:rPr>
      </w:pPr>
      <w:r w:rsidRPr="00D93DC3">
        <w:rPr>
          <w:rFonts w:ascii="Century Schoolbook" w:eastAsia="Times New Roman" w:hAnsi="Century Schoolbook" w:cs="Times New Roman"/>
          <w:b/>
          <w:sz w:val="24"/>
          <w:szCs w:val="20"/>
        </w:rPr>
        <w:t>Rule 14. Venue</w:t>
      </w:r>
    </w:p>
    <w:p w:rsidR="00D93DC3" w:rsidRPr="00D93DC3" w:rsidRDefault="00D93DC3" w:rsidP="00D93DC3">
      <w:pPr>
        <w:spacing w:after="0" w:line="276" w:lineRule="auto"/>
        <w:rPr>
          <w:rFonts w:ascii="Century Schoolbook" w:eastAsia="Times New Roman" w:hAnsi="Century Schoolbook" w:cs="Times New Roman"/>
          <w:b/>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Venue shall be as provided by statute.  </w:t>
      </w:r>
    </w:p>
    <w:p w:rsidR="00D93DC3" w:rsidRDefault="00D93DC3" w:rsidP="00D93DC3">
      <w:pPr>
        <w:spacing w:after="0" w:line="276" w:lineRule="auto"/>
        <w:rPr>
          <w:rFonts w:ascii="Century Schoolbook" w:eastAsia="Times New Roman" w:hAnsi="Century Schoolbook" w:cs="Times New Roman"/>
          <w:sz w:val="24"/>
          <w:szCs w:val="20"/>
        </w:rPr>
      </w:pPr>
    </w:p>
    <w:p w:rsidR="0096019E" w:rsidRPr="00D93DC3" w:rsidRDefault="0096019E"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b/>
          <w:sz w:val="24"/>
          <w:szCs w:val="20"/>
        </w:rPr>
        <w:t>Rule 15. Continuances</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 xml:space="preserve">Continuances may be granted upon a showing of good cause by the officer, the officer’s supervisor, or the defendant.  </w:t>
      </w:r>
    </w:p>
    <w:p w:rsidR="00D93DC3" w:rsidRPr="00D93DC3" w:rsidRDefault="00D93DC3" w:rsidP="00D93DC3">
      <w:pPr>
        <w:spacing w:after="0" w:line="276" w:lineRule="auto"/>
        <w:rPr>
          <w:rFonts w:ascii="Century Schoolbook" w:eastAsia="Times New Roman" w:hAnsi="Century Schoolbook" w:cs="Times New Roman"/>
          <w:sz w:val="24"/>
          <w:szCs w:val="20"/>
        </w:rPr>
      </w:pPr>
    </w:p>
    <w:p w:rsidR="00D93DC3" w:rsidRDefault="00D93DC3" w:rsidP="00D93DC3">
      <w:pPr>
        <w:spacing w:after="0" w:line="276" w:lineRule="auto"/>
        <w:rPr>
          <w:rFonts w:ascii="Century Schoolbook" w:eastAsia="Times New Roman" w:hAnsi="Century Schoolbook" w:cs="Times New Roman"/>
          <w:b/>
          <w:bCs/>
          <w:sz w:val="24"/>
          <w:szCs w:val="20"/>
        </w:rPr>
      </w:pPr>
    </w:p>
    <w:p w:rsidR="00C568C0" w:rsidRDefault="00C568C0" w:rsidP="00D93DC3">
      <w:pPr>
        <w:spacing w:after="0" w:line="276" w:lineRule="auto"/>
        <w:rPr>
          <w:rFonts w:ascii="Century Schoolbook" w:eastAsia="Times New Roman" w:hAnsi="Century Schoolbook" w:cs="Times New Roman"/>
          <w:b/>
          <w:bCs/>
          <w:sz w:val="24"/>
          <w:szCs w:val="20"/>
        </w:rPr>
      </w:pPr>
    </w:p>
    <w:p w:rsidR="00C568C0" w:rsidRDefault="00C568C0" w:rsidP="00D93DC3">
      <w:pPr>
        <w:spacing w:after="0" w:line="276" w:lineRule="auto"/>
        <w:rPr>
          <w:rFonts w:ascii="Century Schoolbook" w:eastAsia="Times New Roman" w:hAnsi="Century Schoolbook" w:cs="Times New Roman"/>
          <w:b/>
          <w:bCs/>
          <w:sz w:val="24"/>
          <w:szCs w:val="20"/>
        </w:rPr>
      </w:pPr>
    </w:p>
    <w:p w:rsidR="00C568C0" w:rsidRPr="00D93DC3" w:rsidRDefault="00C568C0" w:rsidP="00D93DC3">
      <w:pPr>
        <w:spacing w:after="0" w:line="276" w:lineRule="auto"/>
        <w:rPr>
          <w:rFonts w:ascii="Century Schoolbook" w:eastAsia="Times New Roman" w:hAnsi="Century Schoolbook" w:cs="Times New Roman"/>
          <w:b/>
          <w:bCs/>
          <w:sz w:val="24"/>
          <w:szCs w:val="20"/>
        </w:rPr>
      </w:pPr>
    </w:p>
    <w:p w:rsidR="00D93DC3" w:rsidRPr="00D93DC3" w:rsidRDefault="00D93DC3" w:rsidP="00D93DC3">
      <w:pPr>
        <w:spacing w:after="0" w:line="276" w:lineRule="auto"/>
        <w:rPr>
          <w:rFonts w:ascii="Century Schoolbook" w:eastAsia="Times New Roman" w:hAnsi="Century Schoolbook" w:cs="Times New Roman"/>
          <w:b/>
          <w:bCs/>
          <w:sz w:val="24"/>
          <w:szCs w:val="20"/>
        </w:rPr>
      </w:pPr>
      <w:r w:rsidRPr="00D93DC3">
        <w:rPr>
          <w:rFonts w:ascii="Century Schoolbook" w:eastAsia="Times New Roman" w:hAnsi="Century Schoolbook" w:cs="Times New Roman"/>
          <w:b/>
          <w:bCs/>
          <w:sz w:val="24"/>
          <w:szCs w:val="20"/>
        </w:rPr>
        <w:lastRenderedPageBreak/>
        <w:t>Rule 16. Default</w:t>
      </w:r>
    </w:p>
    <w:p w:rsidR="00D93DC3" w:rsidRPr="00D93DC3" w:rsidRDefault="00D93DC3" w:rsidP="00D93DC3">
      <w:pPr>
        <w:spacing w:after="0" w:line="276" w:lineRule="auto"/>
        <w:rPr>
          <w:rFonts w:ascii="Century Schoolbook" w:eastAsia="Times New Roman" w:hAnsi="Century Schoolbook" w:cs="Times New Roman"/>
          <w:b/>
          <w:bCs/>
          <w:sz w:val="24"/>
          <w:szCs w:val="20"/>
        </w:rPr>
      </w:pPr>
    </w:p>
    <w:p w:rsidR="00D93DC3" w:rsidRPr="00D93DC3" w:rsidRDefault="00D93DC3" w:rsidP="00D93DC3">
      <w:pPr>
        <w:spacing w:after="0" w:line="276" w:lineRule="auto"/>
        <w:rPr>
          <w:rFonts w:ascii="Century Schoolbook" w:eastAsia="Times New Roman" w:hAnsi="Century Schoolbook" w:cs="Times New Roman"/>
          <w:bCs/>
          <w:sz w:val="24"/>
          <w:szCs w:val="20"/>
        </w:rPr>
      </w:pPr>
      <w:r w:rsidRPr="00D93DC3">
        <w:rPr>
          <w:rFonts w:ascii="Century Schoolbook" w:eastAsia="Times New Roman" w:hAnsi="Century Schoolbook" w:cs="Times New Roman"/>
          <w:bCs/>
          <w:sz w:val="24"/>
          <w:szCs w:val="20"/>
        </w:rPr>
        <w:t>(a) If the defendant fails to appear for any hearing, the magistrate shall enter judgment against the defendant.</w:t>
      </w:r>
    </w:p>
    <w:p w:rsidR="00D93DC3" w:rsidRPr="00D93DC3" w:rsidRDefault="00D93DC3" w:rsidP="00D93DC3">
      <w:pPr>
        <w:spacing w:after="0" w:line="276" w:lineRule="auto"/>
        <w:rPr>
          <w:rFonts w:ascii="Century Schoolbook" w:eastAsia="Times New Roman" w:hAnsi="Century Schoolbook" w:cs="Times New Roman"/>
          <w:bCs/>
          <w:sz w:val="24"/>
          <w:szCs w:val="20"/>
        </w:rPr>
      </w:pPr>
    </w:p>
    <w:p w:rsidR="00D93DC3" w:rsidRPr="00D93DC3" w:rsidRDefault="00D93DC3" w:rsidP="00D93DC3">
      <w:pPr>
        <w:spacing w:after="0" w:line="276" w:lineRule="auto"/>
        <w:rPr>
          <w:rFonts w:ascii="Century Schoolbook" w:eastAsia="Times New Roman" w:hAnsi="Century Schoolbook" w:cs="Times New Roman"/>
          <w:bCs/>
          <w:sz w:val="24"/>
          <w:szCs w:val="20"/>
        </w:rPr>
      </w:pPr>
      <w:r w:rsidRPr="00D93DC3">
        <w:rPr>
          <w:rFonts w:ascii="Century Schoolbook" w:eastAsia="Times New Roman" w:hAnsi="Century Schoolbook" w:cs="Times New Roman"/>
          <w:bCs/>
          <w:sz w:val="24"/>
          <w:szCs w:val="20"/>
        </w:rPr>
        <w:t>(b) The amount of the judgment shall be the appropriate penalty assessed after a finding of guilt or liability, the docket fee, and any additional costs assessable under these rules.</w:t>
      </w:r>
    </w:p>
    <w:p w:rsidR="00D93DC3" w:rsidRPr="00D93DC3" w:rsidRDefault="00D93DC3" w:rsidP="00D93DC3">
      <w:pPr>
        <w:spacing w:after="0" w:line="276" w:lineRule="auto"/>
        <w:rPr>
          <w:rFonts w:ascii="Century Schoolbook" w:eastAsia="Times New Roman" w:hAnsi="Century Schoolbook" w:cs="Times New Roman"/>
          <w:bCs/>
          <w:sz w:val="24"/>
          <w:szCs w:val="20"/>
        </w:rPr>
      </w:pPr>
    </w:p>
    <w:p w:rsidR="00D93DC3" w:rsidRPr="00D93DC3" w:rsidRDefault="00D93DC3" w:rsidP="00D93DC3">
      <w:pPr>
        <w:spacing w:after="0" w:line="276" w:lineRule="auto"/>
        <w:rPr>
          <w:rFonts w:ascii="Century Schoolbook" w:eastAsia="Times New Roman" w:hAnsi="Century Schoolbook" w:cs="Times New Roman"/>
          <w:bCs/>
          <w:sz w:val="24"/>
          <w:szCs w:val="20"/>
        </w:rPr>
      </w:pPr>
      <w:r w:rsidRPr="00D93DC3">
        <w:rPr>
          <w:rFonts w:ascii="Century Schoolbook" w:eastAsia="Times New Roman" w:hAnsi="Century Schoolbook" w:cs="Times New Roman"/>
          <w:bCs/>
          <w:sz w:val="24"/>
          <w:szCs w:val="20"/>
        </w:rPr>
        <w:t>(c) The magistrate may set aside a judgment entered under this rule on a showing of good cause or excusable neglect by the defendant. A motion to set aside the judgment shall be made to the court not more than seven calendar days after entry of judgment.</w:t>
      </w:r>
    </w:p>
    <w:p w:rsidR="00D93DC3" w:rsidRPr="00D93DC3" w:rsidRDefault="00D93DC3" w:rsidP="00D93DC3">
      <w:pPr>
        <w:spacing w:after="0" w:line="276" w:lineRule="auto"/>
        <w:rPr>
          <w:rFonts w:ascii="Century Schoolbook" w:eastAsia="Times New Roman" w:hAnsi="Century Schoolbook" w:cs="Times New Roman"/>
          <w:bCs/>
          <w:sz w:val="24"/>
          <w:szCs w:val="20"/>
        </w:rPr>
      </w:pPr>
    </w:p>
    <w:p w:rsidR="00D93DC3" w:rsidRPr="00D93DC3" w:rsidRDefault="00D93DC3" w:rsidP="00D93DC3">
      <w:pPr>
        <w:spacing w:after="0" w:line="276" w:lineRule="auto"/>
        <w:rPr>
          <w:rFonts w:ascii="Century Schoolbook" w:eastAsia="Times New Roman" w:hAnsi="Century Schoolbook" w:cs="Times New Roman"/>
          <w:bCs/>
          <w:sz w:val="24"/>
          <w:szCs w:val="20"/>
        </w:rPr>
      </w:pPr>
      <w:r w:rsidRPr="00D93DC3">
        <w:rPr>
          <w:rFonts w:ascii="Century Schoolbook" w:eastAsia="Times New Roman" w:hAnsi="Century Schoolbook" w:cs="Times New Roman"/>
          <w:bCs/>
          <w:sz w:val="24"/>
          <w:szCs w:val="20"/>
        </w:rPr>
        <w:t>(d) The defendant may satisfy a judgment entered under this rule by paying the clerk and providing proof of compliance with any additional court orders.</w:t>
      </w:r>
    </w:p>
    <w:p w:rsidR="00D93DC3" w:rsidRPr="00D93DC3" w:rsidRDefault="00D93DC3" w:rsidP="00D93DC3">
      <w:pPr>
        <w:spacing w:after="0" w:line="276" w:lineRule="auto"/>
        <w:rPr>
          <w:rFonts w:ascii="Century Schoolbook" w:eastAsia="Times New Roman" w:hAnsi="Century Schoolbook" w:cs="Times New Roman"/>
          <w:bCs/>
          <w:sz w:val="24"/>
          <w:szCs w:val="20"/>
        </w:rPr>
      </w:pPr>
    </w:p>
    <w:p w:rsidR="00D93DC3" w:rsidRPr="00D93DC3" w:rsidRDefault="00D93DC3" w:rsidP="00D93DC3">
      <w:pPr>
        <w:spacing w:after="0" w:line="276" w:lineRule="auto"/>
        <w:rPr>
          <w:rFonts w:ascii="Century Schoolbook" w:eastAsia="Times New Roman" w:hAnsi="Century Schoolbook" w:cs="Times New Roman"/>
          <w:bCs/>
          <w:sz w:val="24"/>
          <w:szCs w:val="20"/>
        </w:rPr>
      </w:pPr>
      <w:r w:rsidRPr="00D93DC3">
        <w:rPr>
          <w:rFonts w:ascii="Century Schoolbook" w:eastAsia="Times New Roman" w:hAnsi="Century Schoolbook" w:cs="Times New Roman"/>
          <w:bCs/>
          <w:sz w:val="24"/>
          <w:szCs w:val="20"/>
        </w:rPr>
        <w:t>(e) No warrant shall issue for the arrest of a defendant who fails to appear at a hearing or fails to satisfy a judgment.</w:t>
      </w:r>
    </w:p>
    <w:p w:rsidR="00D93DC3" w:rsidRDefault="00D93DC3" w:rsidP="00D93DC3">
      <w:pPr>
        <w:spacing w:after="0" w:line="276" w:lineRule="auto"/>
        <w:rPr>
          <w:rFonts w:ascii="Century Schoolbook" w:eastAsia="Times New Roman" w:hAnsi="Century Schoolbook" w:cs="Times New Roman"/>
          <w:bCs/>
          <w:sz w:val="24"/>
          <w:szCs w:val="20"/>
        </w:rPr>
      </w:pPr>
    </w:p>
    <w:p w:rsidR="00213DC6" w:rsidRPr="00D93DC3" w:rsidRDefault="00213DC6" w:rsidP="00D93DC3">
      <w:pPr>
        <w:spacing w:after="0" w:line="276" w:lineRule="auto"/>
        <w:rPr>
          <w:rFonts w:ascii="Century Schoolbook" w:eastAsia="Times New Roman" w:hAnsi="Century Schoolbook" w:cs="Times New Roman"/>
          <w:bCs/>
          <w:sz w:val="24"/>
          <w:szCs w:val="20"/>
        </w:rPr>
      </w:pPr>
    </w:p>
    <w:p w:rsidR="00D93DC3" w:rsidRPr="00D93DC3" w:rsidRDefault="00D93DC3" w:rsidP="00D93DC3">
      <w:pPr>
        <w:spacing w:after="0" w:line="276" w:lineRule="auto"/>
        <w:rPr>
          <w:rFonts w:ascii="Century Schoolbook" w:eastAsia="Times New Roman" w:hAnsi="Century Schoolbook" w:cs="Times New Roman"/>
          <w:b/>
          <w:bCs/>
          <w:sz w:val="24"/>
          <w:szCs w:val="20"/>
        </w:rPr>
      </w:pPr>
      <w:r w:rsidRPr="00D93DC3">
        <w:rPr>
          <w:rFonts w:ascii="Century Schoolbook" w:eastAsia="Times New Roman" w:hAnsi="Century Schoolbook" w:cs="Times New Roman"/>
          <w:b/>
          <w:bCs/>
          <w:sz w:val="24"/>
          <w:szCs w:val="20"/>
        </w:rPr>
        <w:t>Rule 17.  Effective Date</w:t>
      </w:r>
    </w:p>
    <w:p w:rsidR="00D93DC3" w:rsidRPr="00D93DC3" w:rsidRDefault="00D93DC3" w:rsidP="00D93DC3">
      <w:pPr>
        <w:spacing w:after="0" w:line="276" w:lineRule="auto"/>
        <w:rPr>
          <w:rFonts w:ascii="Century Schoolbook" w:eastAsia="Times New Roman" w:hAnsi="Century Schoolbook" w:cs="Times New Roman"/>
          <w:b/>
          <w:bCs/>
          <w:sz w:val="24"/>
          <w:szCs w:val="20"/>
        </w:rPr>
      </w:pPr>
    </w:p>
    <w:p w:rsidR="00D93DC3" w:rsidRP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These rules take effect March 1, 2022, and shall apply to civil infractions alleged to have been committed on or after that date.</w:t>
      </w:r>
    </w:p>
    <w:p w:rsidR="00D93DC3" w:rsidRDefault="00D93DC3" w:rsidP="00D93DC3">
      <w:pPr>
        <w:spacing w:after="0" w:line="276" w:lineRule="auto"/>
        <w:rPr>
          <w:rFonts w:ascii="Century Schoolbook" w:eastAsia="Times New Roman" w:hAnsi="Century Schoolbook" w:cs="Times New Roman"/>
          <w:b/>
          <w:bCs/>
          <w:sz w:val="24"/>
          <w:szCs w:val="20"/>
        </w:rPr>
      </w:pPr>
    </w:p>
    <w:p w:rsidR="00213DC6" w:rsidRPr="00D93DC3" w:rsidRDefault="00213DC6" w:rsidP="00D93DC3">
      <w:pPr>
        <w:spacing w:after="0" w:line="276" w:lineRule="auto"/>
        <w:rPr>
          <w:rFonts w:ascii="Century Schoolbook" w:eastAsia="Times New Roman" w:hAnsi="Century Schoolbook" w:cs="Times New Roman"/>
          <w:b/>
          <w:bCs/>
          <w:sz w:val="24"/>
          <w:szCs w:val="20"/>
        </w:rPr>
      </w:pPr>
    </w:p>
    <w:p w:rsidR="00D93DC3" w:rsidRPr="00D93DC3" w:rsidRDefault="00D93DC3" w:rsidP="00D93DC3">
      <w:pPr>
        <w:spacing w:after="0" w:line="276" w:lineRule="auto"/>
        <w:rPr>
          <w:rFonts w:ascii="Century Schoolbook" w:eastAsia="Times New Roman" w:hAnsi="Century Schoolbook" w:cs="Times New Roman"/>
          <w:b/>
          <w:bCs/>
          <w:sz w:val="24"/>
          <w:szCs w:val="20"/>
        </w:rPr>
      </w:pPr>
      <w:r w:rsidRPr="00D93DC3">
        <w:rPr>
          <w:rFonts w:ascii="Century Schoolbook" w:eastAsia="Times New Roman" w:hAnsi="Century Schoolbook" w:cs="Times New Roman"/>
          <w:b/>
          <w:bCs/>
          <w:sz w:val="24"/>
          <w:szCs w:val="20"/>
        </w:rPr>
        <w:t>Rule 18.  Title</w:t>
      </w:r>
    </w:p>
    <w:p w:rsidR="00D93DC3" w:rsidRPr="00D93DC3" w:rsidRDefault="00D93DC3" w:rsidP="00D93DC3">
      <w:pPr>
        <w:spacing w:after="0" w:line="276" w:lineRule="auto"/>
        <w:rPr>
          <w:rFonts w:ascii="Century Schoolbook" w:eastAsia="Times New Roman" w:hAnsi="Century Schoolbook" w:cs="Times New Roman"/>
          <w:b/>
          <w:bCs/>
          <w:sz w:val="24"/>
          <w:szCs w:val="20"/>
        </w:rPr>
      </w:pPr>
    </w:p>
    <w:p w:rsidR="00D93DC3" w:rsidRDefault="00D93DC3" w:rsidP="00D93DC3">
      <w:pPr>
        <w:spacing w:after="0" w:line="276" w:lineRule="auto"/>
        <w:rPr>
          <w:rFonts w:ascii="Century Schoolbook" w:eastAsia="Times New Roman" w:hAnsi="Century Schoolbook" w:cs="Times New Roman"/>
          <w:sz w:val="24"/>
          <w:szCs w:val="20"/>
        </w:rPr>
      </w:pPr>
      <w:r w:rsidRPr="00D93DC3">
        <w:rPr>
          <w:rFonts w:ascii="Century Schoolbook" w:eastAsia="Times New Roman" w:hAnsi="Century Schoolbook" w:cs="Times New Roman"/>
          <w:sz w:val="24"/>
          <w:szCs w:val="20"/>
        </w:rPr>
        <w:t>These rules shall be known and cited as the Colorado Rules for Civil Infractions, or C.R.C.I.</w:t>
      </w:r>
    </w:p>
    <w:p w:rsidR="00213DC6" w:rsidRDefault="00213DC6">
      <w:pPr>
        <w:rPr>
          <w:rFonts w:ascii="Century Schoolbook" w:eastAsia="Times New Roman" w:hAnsi="Century Schoolbook" w:cs="Times New Roman"/>
          <w:sz w:val="24"/>
          <w:szCs w:val="20"/>
        </w:rPr>
      </w:pPr>
      <w:r>
        <w:rPr>
          <w:rFonts w:ascii="Century Schoolbook" w:eastAsia="Times New Roman" w:hAnsi="Century Schoolbook" w:cs="Times New Roman"/>
          <w:sz w:val="24"/>
          <w:szCs w:val="20"/>
        </w:rPr>
        <w:br w:type="page"/>
      </w:r>
    </w:p>
    <w:p w:rsidR="000A7712" w:rsidRDefault="000A7712" w:rsidP="00D93DC3">
      <w:pPr>
        <w:spacing w:after="0" w:line="276" w:lineRule="auto"/>
        <w:rPr>
          <w:rFonts w:ascii="Century Schoolbook" w:eastAsia="Times New Roman" w:hAnsi="Century Schoolbook" w:cs="Times New Roman"/>
          <w:sz w:val="24"/>
          <w:szCs w:val="20"/>
        </w:rPr>
      </w:pPr>
    </w:p>
    <w:p w:rsidR="000A7712" w:rsidRDefault="000A7712" w:rsidP="000A7712">
      <w:pPr>
        <w:spacing w:after="0" w:line="480" w:lineRule="auto"/>
        <w:jc w:val="center"/>
        <w:rPr>
          <w:rFonts w:ascii="Century Schoolbook" w:eastAsia="Times New Roman" w:hAnsi="Century Schoolbook" w:cs="Times New Roman"/>
          <w:sz w:val="24"/>
          <w:szCs w:val="20"/>
        </w:rPr>
      </w:pPr>
      <w:r>
        <w:rPr>
          <w:rFonts w:ascii="Century Schoolbook" w:eastAsia="Times New Roman" w:hAnsi="Century Schoolbook" w:cs="Times New Roman"/>
          <w:sz w:val="24"/>
          <w:szCs w:val="20"/>
        </w:rPr>
        <w:t>Comments and Questions</w:t>
      </w:r>
      <w:r w:rsidR="00750148">
        <w:rPr>
          <w:rFonts w:ascii="Century Schoolbook" w:eastAsia="Times New Roman" w:hAnsi="Century Schoolbook" w:cs="Times New Roman"/>
          <w:sz w:val="24"/>
          <w:szCs w:val="20"/>
        </w:rPr>
        <w:t xml:space="preserve"> in General</w:t>
      </w:r>
    </w:p>
    <w:p w:rsidR="00543800" w:rsidRDefault="00A416E8" w:rsidP="00616952">
      <w:pPr>
        <w:spacing w:after="0" w:line="480" w:lineRule="auto"/>
        <w:rPr>
          <w:rFonts w:ascii="Century Schoolbook" w:eastAsia="Times New Roman" w:hAnsi="Century Schoolbook" w:cs="Times New Roman"/>
          <w:sz w:val="24"/>
          <w:szCs w:val="20"/>
        </w:rPr>
      </w:pPr>
      <w:r>
        <w:rPr>
          <w:rFonts w:ascii="Century Schoolbook" w:eastAsia="Times New Roman" w:hAnsi="Century Schoolbook" w:cs="Times New Roman"/>
          <w:sz w:val="24"/>
          <w:szCs w:val="20"/>
        </w:rPr>
        <w:tab/>
      </w:r>
      <w:r w:rsidR="00E66CC4">
        <w:rPr>
          <w:rFonts w:ascii="Century Schoolbook" w:eastAsia="Times New Roman" w:hAnsi="Century Schoolbook" w:cs="Times New Roman"/>
          <w:sz w:val="24"/>
          <w:szCs w:val="20"/>
        </w:rPr>
        <w:t xml:space="preserve">Do we need rules?  </w:t>
      </w:r>
      <w:r w:rsidR="000F44E5">
        <w:rPr>
          <w:rFonts w:ascii="Century Schoolbook" w:eastAsia="Times New Roman" w:hAnsi="Century Schoolbook" w:cs="Times New Roman"/>
          <w:sz w:val="24"/>
          <w:szCs w:val="20"/>
        </w:rPr>
        <w:tab/>
      </w:r>
      <w:r w:rsidR="00E66CC4">
        <w:rPr>
          <w:rFonts w:ascii="Century Schoolbook" w:eastAsia="Times New Roman" w:hAnsi="Century Schoolbook" w:cs="Times New Roman"/>
          <w:sz w:val="24"/>
          <w:szCs w:val="20"/>
        </w:rPr>
        <w:t>That</w:t>
      </w:r>
      <w:r w:rsidR="00661033">
        <w:rPr>
          <w:rFonts w:ascii="Century Schoolbook" w:eastAsia="Times New Roman" w:hAnsi="Century Schoolbook" w:cs="Times New Roman"/>
          <w:sz w:val="24"/>
          <w:szCs w:val="20"/>
        </w:rPr>
        <w:t xml:space="preserve"> q</w:t>
      </w:r>
      <w:r w:rsidR="00E66CC4">
        <w:rPr>
          <w:rFonts w:ascii="Century Schoolbook" w:eastAsia="Times New Roman" w:hAnsi="Century Schoolbook" w:cs="Times New Roman"/>
          <w:sz w:val="24"/>
          <w:szCs w:val="20"/>
        </w:rPr>
        <w:t>uestion came up more than once among the subcommittee members.  Could the procedural statutes, standing alone, provide sufficient guidance in these matters?  The subcommittee didn’t settle on a definitive answer to th</w:t>
      </w:r>
      <w:r w:rsidR="00543800">
        <w:rPr>
          <w:rFonts w:ascii="Century Schoolbook" w:eastAsia="Times New Roman" w:hAnsi="Century Schoolbook" w:cs="Times New Roman"/>
          <w:sz w:val="24"/>
          <w:szCs w:val="20"/>
        </w:rPr>
        <w:t>ese</w:t>
      </w:r>
      <w:r w:rsidR="00E66CC4">
        <w:rPr>
          <w:rFonts w:ascii="Century Schoolbook" w:eastAsia="Times New Roman" w:hAnsi="Century Schoolbook" w:cs="Times New Roman"/>
          <w:sz w:val="24"/>
          <w:szCs w:val="20"/>
        </w:rPr>
        <w:t xml:space="preserve"> question</w:t>
      </w:r>
      <w:r w:rsidR="00543800">
        <w:rPr>
          <w:rFonts w:ascii="Century Schoolbook" w:eastAsia="Times New Roman" w:hAnsi="Century Schoolbook" w:cs="Times New Roman"/>
          <w:sz w:val="24"/>
          <w:szCs w:val="20"/>
        </w:rPr>
        <w:t>s</w:t>
      </w:r>
      <w:r w:rsidR="00E66CC4">
        <w:rPr>
          <w:rFonts w:ascii="Century Schoolbook" w:eastAsia="Times New Roman" w:hAnsi="Century Schoolbook" w:cs="Times New Roman"/>
          <w:sz w:val="24"/>
          <w:szCs w:val="20"/>
        </w:rPr>
        <w:t>.  Instead, we elected to pose the</w:t>
      </w:r>
      <w:r w:rsidR="00543800">
        <w:rPr>
          <w:rFonts w:ascii="Century Schoolbook" w:eastAsia="Times New Roman" w:hAnsi="Century Schoolbook" w:cs="Times New Roman"/>
          <w:sz w:val="24"/>
          <w:szCs w:val="20"/>
        </w:rPr>
        <w:t>m</w:t>
      </w:r>
      <w:r w:rsidR="00E66CC4">
        <w:rPr>
          <w:rFonts w:ascii="Century Schoolbook" w:eastAsia="Times New Roman" w:hAnsi="Century Schoolbook" w:cs="Times New Roman"/>
          <w:sz w:val="24"/>
          <w:szCs w:val="20"/>
        </w:rPr>
        <w:t xml:space="preserve"> for consideration by the Rules Committee.  </w:t>
      </w:r>
    </w:p>
    <w:p w:rsidR="00734D09" w:rsidRDefault="00543800" w:rsidP="00616952">
      <w:pPr>
        <w:spacing w:after="0" w:line="480" w:lineRule="auto"/>
        <w:rPr>
          <w:rFonts w:ascii="Century Schoolbook" w:eastAsia="Times New Roman" w:hAnsi="Century Schoolbook" w:cs="Times New Roman"/>
          <w:sz w:val="24"/>
          <w:szCs w:val="20"/>
        </w:rPr>
      </w:pPr>
      <w:r>
        <w:rPr>
          <w:rFonts w:ascii="Century Schoolbook" w:eastAsia="Times New Roman" w:hAnsi="Century Schoolbook" w:cs="Times New Roman"/>
          <w:sz w:val="24"/>
          <w:szCs w:val="20"/>
        </w:rPr>
        <w:tab/>
      </w:r>
      <w:r w:rsidR="00E66CC4">
        <w:rPr>
          <w:rFonts w:ascii="Century Schoolbook" w:eastAsia="Times New Roman" w:hAnsi="Century Schoolbook" w:cs="Times New Roman"/>
          <w:sz w:val="24"/>
          <w:szCs w:val="20"/>
        </w:rPr>
        <w:t>T</w:t>
      </w:r>
      <w:r w:rsidR="00533C7E">
        <w:rPr>
          <w:rFonts w:ascii="Century Schoolbook" w:eastAsia="Times New Roman" w:hAnsi="Century Schoolbook" w:cs="Times New Roman"/>
          <w:sz w:val="24"/>
          <w:szCs w:val="20"/>
        </w:rPr>
        <w:t>h</w:t>
      </w:r>
      <w:r w:rsidR="00B02DE2">
        <w:rPr>
          <w:rFonts w:ascii="Century Schoolbook" w:eastAsia="Times New Roman" w:hAnsi="Century Schoolbook" w:cs="Times New Roman"/>
          <w:sz w:val="24"/>
          <w:szCs w:val="20"/>
        </w:rPr>
        <w:t>at said, the</w:t>
      </w:r>
      <w:r w:rsidR="00533C7E">
        <w:rPr>
          <w:rFonts w:ascii="Century Schoolbook" w:eastAsia="Times New Roman" w:hAnsi="Century Schoolbook" w:cs="Times New Roman"/>
          <w:sz w:val="24"/>
          <w:szCs w:val="20"/>
        </w:rPr>
        <w:t xml:space="preserve">re </w:t>
      </w:r>
      <w:r>
        <w:rPr>
          <w:rFonts w:ascii="Century Schoolbook" w:eastAsia="Times New Roman" w:hAnsi="Century Schoolbook" w:cs="Times New Roman"/>
          <w:sz w:val="24"/>
          <w:szCs w:val="20"/>
        </w:rPr>
        <w:t>would seem to be</w:t>
      </w:r>
      <w:r w:rsidR="00533C7E">
        <w:rPr>
          <w:rFonts w:ascii="Century Schoolbook" w:eastAsia="Times New Roman" w:hAnsi="Century Schoolbook" w:cs="Times New Roman"/>
          <w:sz w:val="24"/>
          <w:szCs w:val="20"/>
        </w:rPr>
        <w:t xml:space="preserve"> </w:t>
      </w:r>
      <w:r w:rsidR="004F2652">
        <w:rPr>
          <w:rFonts w:ascii="Century Schoolbook" w:eastAsia="Times New Roman" w:hAnsi="Century Schoolbook" w:cs="Times New Roman"/>
          <w:sz w:val="24"/>
          <w:szCs w:val="20"/>
        </w:rPr>
        <w:t>several</w:t>
      </w:r>
      <w:r w:rsidR="00533C7E">
        <w:rPr>
          <w:rFonts w:ascii="Century Schoolbook" w:eastAsia="Times New Roman" w:hAnsi="Century Schoolbook" w:cs="Times New Roman"/>
          <w:sz w:val="24"/>
          <w:szCs w:val="20"/>
        </w:rPr>
        <w:t xml:space="preserve"> benefit</w:t>
      </w:r>
      <w:r w:rsidR="004F2652">
        <w:rPr>
          <w:rFonts w:ascii="Century Schoolbook" w:eastAsia="Times New Roman" w:hAnsi="Century Schoolbook" w:cs="Times New Roman"/>
          <w:sz w:val="24"/>
          <w:szCs w:val="20"/>
        </w:rPr>
        <w:t>s</w:t>
      </w:r>
      <w:r w:rsidR="00533C7E">
        <w:rPr>
          <w:rFonts w:ascii="Century Schoolbook" w:eastAsia="Times New Roman" w:hAnsi="Century Schoolbook" w:cs="Times New Roman"/>
          <w:sz w:val="24"/>
          <w:szCs w:val="20"/>
        </w:rPr>
        <w:t xml:space="preserve"> to adopting a formal set of rules for civil infractions.  Pr</w:t>
      </w:r>
      <w:r w:rsidR="000E7FA0">
        <w:rPr>
          <w:rFonts w:ascii="Century Schoolbook" w:eastAsia="Times New Roman" w:hAnsi="Century Schoolbook" w:cs="Times New Roman"/>
          <w:sz w:val="24"/>
          <w:szCs w:val="20"/>
        </w:rPr>
        <w:t>esenting</w:t>
      </w:r>
      <w:r w:rsidR="00533C7E">
        <w:rPr>
          <w:rFonts w:ascii="Century Schoolbook" w:eastAsia="Times New Roman" w:hAnsi="Century Schoolbook" w:cs="Times New Roman"/>
          <w:sz w:val="24"/>
          <w:szCs w:val="20"/>
        </w:rPr>
        <w:t xml:space="preserve"> the relevant procedures in one set of rules, with references to relevant statutes, could provide a useful roadmap for the parties and the courts.</w:t>
      </w:r>
      <w:r>
        <w:rPr>
          <w:rFonts w:ascii="Century Schoolbook" w:eastAsia="Times New Roman" w:hAnsi="Century Schoolbook" w:cs="Times New Roman"/>
          <w:sz w:val="24"/>
          <w:szCs w:val="20"/>
        </w:rPr>
        <w:t xml:space="preserve">  And, where the statutes don’t provide guidance, a set of rules would avoid any confusion over what existing rules – criminal, civil, traffic – should be relied upon in civil infraction matters.</w:t>
      </w:r>
      <w:r w:rsidR="00734D09">
        <w:rPr>
          <w:rFonts w:ascii="Century Schoolbook" w:eastAsia="Times New Roman" w:hAnsi="Century Schoolbook" w:cs="Times New Roman"/>
          <w:sz w:val="24"/>
          <w:szCs w:val="20"/>
        </w:rPr>
        <w:t xml:space="preserve">  A formal set of rules, then, could promote consistency in these adjudications and help safeguard the rights of defendant</w:t>
      </w:r>
      <w:r w:rsidR="00A94C3B">
        <w:rPr>
          <w:rFonts w:ascii="Century Schoolbook" w:eastAsia="Times New Roman" w:hAnsi="Century Schoolbook" w:cs="Times New Roman"/>
          <w:sz w:val="24"/>
          <w:szCs w:val="20"/>
        </w:rPr>
        <w:t>s</w:t>
      </w:r>
      <w:r w:rsidR="008C3E07">
        <w:rPr>
          <w:rFonts w:ascii="Century Schoolbook" w:eastAsia="Times New Roman" w:hAnsi="Century Schoolbook" w:cs="Times New Roman"/>
          <w:sz w:val="24"/>
          <w:szCs w:val="20"/>
        </w:rPr>
        <w:t xml:space="preserve"> and </w:t>
      </w:r>
      <w:r w:rsidR="00DE120E">
        <w:rPr>
          <w:rFonts w:ascii="Century Schoolbook" w:eastAsia="Times New Roman" w:hAnsi="Century Schoolbook" w:cs="Times New Roman"/>
          <w:sz w:val="24"/>
          <w:szCs w:val="20"/>
        </w:rPr>
        <w:t xml:space="preserve">of </w:t>
      </w:r>
      <w:r w:rsidR="0001039E">
        <w:rPr>
          <w:rFonts w:ascii="Century Schoolbook" w:eastAsia="Times New Roman" w:hAnsi="Century Schoolbook" w:cs="Times New Roman"/>
          <w:sz w:val="24"/>
          <w:szCs w:val="20"/>
        </w:rPr>
        <w:t>other participants in these adjudications</w:t>
      </w:r>
      <w:r w:rsidR="00734D09">
        <w:rPr>
          <w:rFonts w:ascii="Century Schoolbook" w:eastAsia="Times New Roman" w:hAnsi="Century Schoolbook" w:cs="Times New Roman"/>
          <w:sz w:val="24"/>
          <w:szCs w:val="20"/>
        </w:rPr>
        <w:t xml:space="preserve">.  </w:t>
      </w:r>
      <w:r w:rsidR="00D010CE">
        <w:rPr>
          <w:rFonts w:ascii="Century Schoolbook" w:eastAsia="Times New Roman" w:hAnsi="Century Schoolbook" w:cs="Times New Roman"/>
          <w:sz w:val="24"/>
          <w:szCs w:val="20"/>
        </w:rPr>
        <w:t xml:space="preserve">  </w:t>
      </w:r>
      <w:r w:rsidR="000F44E5">
        <w:rPr>
          <w:rFonts w:ascii="Century Schoolbook" w:eastAsia="Times New Roman" w:hAnsi="Century Schoolbook" w:cs="Times New Roman"/>
          <w:sz w:val="24"/>
          <w:szCs w:val="20"/>
        </w:rPr>
        <w:tab/>
      </w:r>
    </w:p>
    <w:p w:rsidR="000F44E5" w:rsidRDefault="00734D09" w:rsidP="00616952">
      <w:pPr>
        <w:spacing w:after="0" w:line="480" w:lineRule="auto"/>
        <w:rPr>
          <w:rFonts w:ascii="Century Schoolbook" w:eastAsia="Times New Roman" w:hAnsi="Century Schoolbook" w:cs="Times New Roman"/>
          <w:sz w:val="24"/>
          <w:szCs w:val="20"/>
        </w:rPr>
      </w:pPr>
      <w:r>
        <w:rPr>
          <w:rFonts w:ascii="Century Schoolbook" w:eastAsia="Times New Roman" w:hAnsi="Century Schoolbook" w:cs="Times New Roman"/>
          <w:sz w:val="24"/>
          <w:szCs w:val="20"/>
        </w:rPr>
        <w:tab/>
      </w:r>
      <w:r w:rsidR="000F44E5">
        <w:rPr>
          <w:rFonts w:ascii="Century Schoolbook" w:eastAsia="Times New Roman" w:hAnsi="Century Schoolbook" w:cs="Times New Roman"/>
          <w:sz w:val="24"/>
          <w:szCs w:val="20"/>
        </w:rPr>
        <w:t>Assuming that civil infraction rules should be adopted, below are comments and questions related to the creation of these rules.</w:t>
      </w:r>
    </w:p>
    <w:p w:rsidR="00C5061C" w:rsidRDefault="007D21FE" w:rsidP="00616952">
      <w:pPr>
        <w:spacing w:after="0" w:line="480" w:lineRule="auto"/>
        <w:rPr>
          <w:rFonts w:ascii="Century Schoolbook" w:eastAsia="Times New Roman" w:hAnsi="Century Schoolbook" w:cs="Times New Roman"/>
          <w:sz w:val="24"/>
          <w:szCs w:val="20"/>
        </w:rPr>
      </w:pPr>
      <w:r>
        <w:rPr>
          <w:rFonts w:ascii="Century Schoolbook" w:eastAsia="Times New Roman" w:hAnsi="Century Schoolbook" w:cs="Times New Roman"/>
          <w:sz w:val="24"/>
          <w:szCs w:val="20"/>
        </w:rPr>
        <w:tab/>
      </w:r>
      <w:r w:rsidR="00C5061C">
        <w:rPr>
          <w:rFonts w:ascii="Century Schoolbook" w:eastAsia="Times New Roman" w:hAnsi="Century Schoolbook" w:cs="Times New Roman"/>
          <w:sz w:val="24"/>
          <w:szCs w:val="20"/>
        </w:rPr>
        <w:t>One</w:t>
      </w:r>
      <w:r w:rsidR="00EA1376">
        <w:rPr>
          <w:rFonts w:ascii="Century Schoolbook" w:eastAsia="Times New Roman" w:hAnsi="Century Schoolbook" w:cs="Times New Roman"/>
          <w:sz w:val="24"/>
          <w:szCs w:val="20"/>
        </w:rPr>
        <w:t xml:space="preserve"> factor to be considered in creating a </w:t>
      </w:r>
      <w:r w:rsidR="000F44E5">
        <w:rPr>
          <w:rFonts w:ascii="Century Schoolbook" w:eastAsia="Times New Roman" w:hAnsi="Century Schoolbook" w:cs="Times New Roman"/>
          <w:sz w:val="24"/>
          <w:szCs w:val="20"/>
        </w:rPr>
        <w:t xml:space="preserve">set of </w:t>
      </w:r>
      <w:r w:rsidR="00EA1376">
        <w:rPr>
          <w:rFonts w:ascii="Century Schoolbook" w:eastAsia="Times New Roman" w:hAnsi="Century Schoolbook" w:cs="Times New Roman"/>
          <w:sz w:val="24"/>
          <w:szCs w:val="20"/>
        </w:rPr>
        <w:t>civil infraction rules is the possible enactment of amendatory legislation during the current legislative session.  For example, Senior Assistant Legal Counsel Kyle Sauer, from the Office of the State Court Administrator, informed the subcommittee that the penalty assessment notice procedures might be eliminated from civil infraction procedures for practical reasons.</w:t>
      </w:r>
      <w:r w:rsidR="00C5061C">
        <w:rPr>
          <w:rFonts w:ascii="Century Schoolbook" w:eastAsia="Times New Roman" w:hAnsi="Century Schoolbook" w:cs="Times New Roman"/>
          <w:sz w:val="24"/>
          <w:szCs w:val="20"/>
        </w:rPr>
        <w:t xml:space="preserve">  The possibility of such legislation favors building some flexibility into any </w:t>
      </w:r>
      <w:r w:rsidR="00C5061C">
        <w:rPr>
          <w:rFonts w:ascii="Century Schoolbook" w:eastAsia="Times New Roman" w:hAnsi="Century Schoolbook" w:cs="Times New Roman"/>
          <w:sz w:val="24"/>
          <w:szCs w:val="20"/>
        </w:rPr>
        <w:lastRenderedPageBreak/>
        <w:t>rules that would be adopted by March 1, 2</w:t>
      </w:r>
      <w:r w:rsidR="009E77A2">
        <w:rPr>
          <w:rFonts w:ascii="Century Schoolbook" w:eastAsia="Times New Roman" w:hAnsi="Century Schoolbook" w:cs="Times New Roman"/>
          <w:sz w:val="24"/>
          <w:szCs w:val="20"/>
        </w:rPr>
        <w:t xml:space="preserve">022.  And any </w:t>
      </w:r>
      <w:r w:rsidR="009E7621">
        <w:rPr>
          <w:rFonts w:ascii="Century Schoolbook" w:eastAsia="Times New Roman" w:hAnsi="Century Schoolbook" w:cs="Times New Roman"/>
          <w:sz w:val="24"/>
          <w:szCs w:val="20"/>
        </w:rPr>
        <w:t xml:space="preserve">future </w:t>
      </w:r>
      <w:r w:rsidR="009E77A2">
        <w:rPr>
          <w:rFonts w:ascii="Century Schoolbook" w:eastAsia="Times New Roman" w:hAnsi="Century Schoolbook" w:cs="Times New Roman"/>
          <w:sz w:val="24"/>
          <w:szCs w:val="20"/>
        </w:rPr>
        <w:t xml:space="preserve">legislation may require </w:t>
      </w:r>
      <w:r w:rsidR="004F2652">
        <w:rPr>
          <w:rFonts w:ascii="Century Schoolbook" w:eastAsia="Times New Roman" w:hAnsi="Century Schoolbook" w:cs="Times New Roman"/>
          <w:sz w:val="24"/>
          <w:szCs w:val="20"/>
        </w:rPr>
        <w:t>amendments</w:t>
      </w:r>
      <w:r w:rsidR="009E77A2">
        <w:rPr>
          <w:rFonts w:ascii="Century Schoolbook" w:eastAsia="Times New Roman" w:hAnsi="Century Schoolbook" w:cs="Times New Roman"/>
          <w:sz w:val="24"/>
          <w:szCs w:val="20"/>
        </w:rPr>
        <w:t xml:space="preserve"> to the rules.  </w:t>
      </w:r>
      <w:r w:rsidR="00C5061C">
        <w:rPr>
          <w:rFonts w:ascii="Century Schoolbook" w:eastAsia="Times New Roman" w:hAnsi="Century Schoolbook" w:cs="Times New Roman"/>
          <w:sz w:val="24"/>
          <w:szCs w:val="20"/>
        </w:rPr>
        <w:t xml:space="preserve">  </w:t>
      </w:r>
      <w:r w:rsidR="00EA1376">
        <w:rPr>
          <w:rFonts w:ascii="Century Schoolbook" w:eastAsia="Times New Roman" w:hAnsi="Century Schoolbook" w:cs="Times New Roman"/>
          <w:sz w:val="24"/>
          <w:szCs w:val="20"/>
        </w:rPr>
        <w:t xml:space="preserve">  </w:t>
      </w:r>
    </w:p>
    <w:p w:rsidR="00381072" w:rsidRPr="00381072" w:rsidRDefault="00EB4B24" w:rsidP="005711F9">
      <w:pPr>
        <w:spacing w:line="480" w:lineRule="auto"/>
        <w:jc w:val="center"/>
        <w:rPr>
          <w:rFonts w:ascii="Century Schoolbook" w:eastAsia="Calibri" w:hAnsi="Century Schoolbook" w:cs="Times New Roman"/>
          <w:sz w:val="24"/>
          <w:szCs w:val="24"/>
        </w:rPr>
      </w:pPr>
      <w:r>
        <w:rPr>
          <w:rFonts w:ascii="Century Schoolbook" w:eastAsia="Calibri" w:hAnsi="Century Schoolbook" w:cs="Times New Roman"/>
          <w:sz w:val="24"/>
          <w:szCs w:val="24"/>
        </w:rPr>
        <w:t xml:space="preserve">Comments and </w:t>
      </w:r>
      <w:r w:rsidR="00381072">
        <w:rPr>
          <w:rFonts w:ascii="Century Schoolbook" w:eastAsia="Calibri" w:hAnsi="Century Schoolbook" w:cs="Times New Roman"/>
          <w:sz w:val="24"/>
          <w:szCs w:val="24"/>
        </w:rPr>
        <w:t xml:space="preserve">Questions </w:t>
      </w:r>
      <w:r>
        <w:rPr>
          <w:rFonts w:ascii="Century Schoolbook" w:eastAsia="Calibri" w:hAnsi="Century Schoolbook" w:cs="Times New Roman"/>
          <w:sz w:val="24"/>
          <w:szCs w:val="24"/>
        </w:rPr>
        <w:t>Concer</w:t>
      </w:r>
      <w:r w:rsidR="00963CF1">
        <w:rPr>
          <w:rFonts w:ascii="Century Schoolbook" w:eastAsia="Calibri" w:hAnsi="Century Schoolbook" w:cs="Times New Roman"/>
          <w:sz w:val="24"/>
          <w:szCs w:val="24"/>
        </w:rPr>
        <w:t>n</w:t>
      </w:r>
      <w:r>
        <w:rPr>
          <w:rFonts w:ascii="Century Schoolbook" w:eastAsia="Calibri" w:hAnsi="Century Schoolbook" w:cs="Times New Roman"/>
          <w:sz w:val="24"/>
          <w:szCs w:val="24"/>
        </w:rPr>
        <w:t>ing</w:t>
      </w:r>
      <w:r w:rsidR="00381072">
        <w:rPr>
          <w:rFonts w:ascii="Century Schoolbook" w:eastAsia="Calibri" w:hAnsi="Century Schoolbook" w:cs="Times New Roman"/>
          <w:sz w:val="24"/>
          <w:szCs w:val="24"/>
        </w:rPr>
        <w:t xml:space="preserve"> </w:t>
      </w:r>
      <w:r w:rsidR="005711F9">
        <w:rPr>
          <w:rFonts w:ascii="Century Schoolbook" w:eastAsia="Calibri" w:hAnsi="Century Schoolbook" w:cs="Times New Roman"/>
          <w:sz w:val="24"/>
          <w:szCs w:val="24"/>
        </w:rPr>
        <w:t>S</w:t>
      </w:r>
      <w:r w:rsidR="00381072">
        <w:rPr>
          <w:rFonts w:ascii="Century Schoolbook" w:eastAsia="Calibri" w:hAnsi="Century Schoolbook" w:cs="Times New Roman"/>
          <w:sz w:val="24"/>
          <w:szCs w:val="24"/>
        </w:rPr>
        <w:t xml:space="preserve">pecific </w:t>
      </w:r>
      <w:r w:rsidR="005711F9">
        <w:rPr>
          <w:rFonts w:ascii="Century Schoolbook" w:eastAsia="Calibri" w:hAnsi="Century Schoolbook" w:cs="Times New Roman"/>
          <w:sz w:val="24"/>
          <w:szCs w:val="24"/>
        </w:rPr>
        <w:t>P</w:t>
      </w:r>
      <w:r w:rsidR="00381072">
        <w:rPr>
          <w:rFonts w:ascii="Century Schoolbook" w:eastAsia="Calibri" w:hAnsi="Century Schoolbook" w:cs="Times New Roman"/>
          <w:sz w:val="24"/>
          <w:szCs w:val="24"/>
        </w:rPr>
        <w:t xml:space="preserve">roposed </w:t>
      </w:r>
      <w:r w:rsidR="005711F9">
        <w:rPr>
          <w:rFonts w:ascii="Century Schoolbook" w:eastAsia="Calibri" w:hAnsi="Century Schoolbook" w:cs="Times New Roman"/>
          <w:sz w:val="24"/>
          <w:szCs w:val="24"/>
        </w:rPr>
        <w:t>R</w:t>
      </w:r>
      <w:r w:rsidR="00381072">
        <w:rPr>
          <w:rFonts w:ascii="Century Schoolbook" w:eastAsia="Calibri" w:hAnsi="Century Schoolbook" w:cs="Times New Roman"/>
          <w:sz w:val="24"/>
          <w:szCs w:val="24"/>
        </w:rPr>
        <w:t>ules</w:t>
      </w:r>
    </w:p>
    <w:p w:rsidR="00CC22A1" w:rsidRDefault="00496385" w:rsidP="00213B70">
      <w:pPr>
        <w:spacing w:line="480" w:lineRule="auto"/>
        <w:rPr>
          <w:rFonts w:ascii="Century Schoolbook" w:eastAsia="Calibri" w:hAnsi="Century Schoolbook" w:cs="Times New Roman"/>
          <w:sz w:val="24"/>
          <w:szCs w:val="24"/>
        </w:rPr>
      </w:pPr>
      <w:r>
        <w:rPr>
          <w:rFonts w:ascii="Century Schoolbook" w:eastAsia="Calibri" w:hAnsi="Century Schoolbook" w:cs="Times New Roman"/>
          <w:b/>
          <w:sz w:val="24"/>
          <w:szCs w:val="24"/>
        </w:rPr>
        <w:tab/>
      </w:r>
      <w:r w:rsidR="00381072" w:rsidRPr="00381072">
        <w:rPr>
          <w:rFonts w:ascii="Century Schoolbook" w:eastAsia="Calibri" w:hAnsi="Century Schoolbook" w:cs="Times New Roman"/>
          <w:b/>
          <w:sz w:val="24"/>
          <w:szCs w:val="24"/>
        </w:rPr>
        <w:t>(1) Definition of magistrate:</w:t>
      </w:r>
      <w:r w:rsidR="00CC22A1">
        <w:rPr>
          <w:rFonts w:ascii="Century Schoolbook" w:eastAsia="Calibri" w:hAnsi="Century Schoolbook" w:cs="Times New Roman"/>
          <w:b/>
          <w:sz w:val="24"/>
          <w:szCs w:val="24"/>
        </w:rPr>
        <w:t xml:space="preserve">  </w:t>
      </w:r>
      <w:r w:rsidR="00381072" w:rsidRPr="00381072">
        <w:rPr>
          <w:rFonts w:ascii="Century Schoolbook" w:eastAsia="Calibri" w:hAnsi="Century Schoolbook" w:cs="Times New Roman"/>
          <w:sz w:val="24"/>
          <w:szCs w:val="24"/>
        </w:rPr>
        <w:t xml:space="preserve">The statutes refer to the case taking place before a county court magistrate or a county judge acting as a magistrate.  </w:t>
      </w:r>
      <w:r w:rsidR="00D61DEA">
        <w:rPr>
          <w:rFonts w:ascii="Century Schoolbook" w:eastAsia="Calibri" w:hAnsi="Century Schoolbook" w:cs="Times New Roman"/>
          <w:sz w:val="24"/>
          <w:szCs w:val="24"/>
        </w:rPr>
        <w:t>The</w:t>
      </w:r>
      <w:r w:rsidR="00381072" w:rsidRPr="00381072">
        <w:rPr>
          <w:rFonts w:ascii="Century Schoolbook" w:eastAsia="Calibri" w:hAnsi="Century Schoolbook" w:cs="Times New Roman"/>
          <w:sz w:val="24"/>
          <w:szCs w:val="24"/>
        </w:rPr>
        <w:t xml:space="preserve"> proposed rules use varying terms (some mention both the magistrate and the judge, others mention just the magistrate).  </w:t>
      </w:r>
    </w:p>
    <w:p w:rsidR="00381072" w:rsidRDefault="00D61DEA" w:rsidP="00213B70">
      <w:pPr>
        <w:spacing w:line="48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381072" w:rsidRPr="00381072">
        <w:rPr>
          <w:rFonts w:ascii="Century Schoolbook" w:eastAsia="Calibri" w:hAnsi="Century Schoolbook" w:cs="Times New Roman"/>
          <w:sz w:val="24"/>
          <w:szCs w:val="24"/>
        </w:rPr>
        <w:t xml:space="preserve">Possible fix:  </w:t>
      </w:r>
      <w:r w:rsidR="005711F9">
        <w:rPr>
          <w:rFonts w:ascii="Century Schoolbook" w:eastAsia="Calibri" w:hAnsi="Century Schoolbook" w:cs="Times New Roman"/>
          <w:sz w:val="24"/>
          <w:szCs w:val="24"/>
        </w:rPr>
        <w:t>P</w:t>
      </w:r>
      <w:r w:rsidR="00381072" w:rsidRPr="00381072">
        <w:rPr>
          <w:rFonts w:ascii="Century Schoolbook" w:eastAsia="Calibri" w:hAnsi="Century Schoolbook" w:cs="Times New Roman"/>
          <w:sz w:val="24"/>
          <w:szCs w:val="24"/>
        </w:rPr>
        <w:t xml:space="preserve">rovide a definition of “magistrate” that encompasses both the magistrate and the judge, and </w:t>
      </w:r>
      <w:r w:rsidR="009E7621">
        <w:rPr>
          <w:rFonts w:ascii="Century Schoolbook" w:eastAsia="Calibri" w:hAnsi="Century Schoolbook" w:cs="Times New Roman"/>
          <w:sz w:val="24"/>
          <w:szCs w:val="24"/>
        </w:rPr>
        <w:t xml:space="preserve">change </w:t>
      </w:r>
      <w:r w:rsidR="00381072" w:rsidRPr="00381072">
        <w:rPr>
          <w:rFonts w:ascii="Century Schoolbook" w:eastAsia="Calibri" w:hAnsi="Century Schoolbook" w:cs="Times New Roman"/>
          <w:sz w:val="24"/>
          <w:szCs w:val="24"/>
        </w:rPr>
        <w:t xml:space="preserve">the rest of the rules </w:t>
      </w:r>
      <w:r w:rsidR="009E7621">
        <w:rPr>
          <w:rFonts w:ascii="Century Schoolbook" w:eastAsia="Calibri" w:hAnsi="Century Schoolbook" w:cs="Times New Roman"/>
          <w:sz w:val="24"/>
          <w:szCs w:val="24"/>
        </w:rPr>
        <w:t xml:space="preserve">to </w:t>
      </w:r>
      <w:r w:rsidR="00381072" w:rsidRPr="00381072">
        <w:rPr>
          <w:rFonts w:ascii="Century Schoolbook" w:eastAsia="Calibri" w:hAnsi="Century Schoolbook" w:cs="Times New Roman"/>
          <w:sz w:val="24"/>
          <w:szCs w:val="24"/>
        </w:rPr>
        <w:t>just refer to “magistrate.”</w:t>
      </w:r>
    </w:p>
    <w:p w:rsidR="00CC22A1" w:rsidRDefault="00496385" w:rsidP="00213B70">
      <w:pPr>
        <w:spacing w:line="480" w:lineRule="auto"/>
        <w:rPr>
          <w:rFonts w:ascii="Century Schoolbook" w:eastAsia="Calibri" w:hAnsi="Century Schoolbook" w:cs="Times New Roman"/>
          <w:b/>
          <w:sz w:val="24"/>
          <w:szCs w:val="24"/>
        </w:rPr>
      </w:pPr>
      <w:r>
        <w:rPr>
          <w:rFonts w:ascii="Century Schoolbook" w:eastAsia="Calibri" w:hAnsi="Century Schoolbook" w:cs="Times New Roman"/>
          <w:b/>
          <w:sz w:val="24"/>
          <w:szCs w:val="24"/>
        </w:rPr>
        <w:tab/>
      </w:r>
      <w:r w:rsidR="00553A48">
        <w:rPr>
          <w:rFonts w:ascii="Century Schoolbook" w:eastAsia="Calibri" w:hAnsi="Century Schoolbook" w:cs="Times New Roman"/>
          <w:b/>
          <w:sz w:val="24"/>
          <w:szCs w:val="24"/>
        </w:rPr>
        <w:t>(2)  Definition of officer:</w:t>
      </w:r>
      <w:r w:rsidR="00CC22A1">
        <w:rPr>
          <w:rFonts w:ascii="Century Schoolbook" w:eastAsia="Calibri" w:hAnsi="Century Schoolbook" w:cs="Times New Roman"/>
          <w:b/>
          <w:sz w:val="24"/>
          <w:szCs w:val="24"/>
        </w:rPr>
        <w:t xml:space="preserve">  </w:t>
      </w:r>
      <w:r w:rsidR="0000787B">
        <w:rPr>
          <w:rFonts w:ascii="Century Schoolbook" w:eastAsia="Calibri" w:hAnsi="Century Schoolbook" w:cs="Times New Roman"/>
          <w:sz w:val="24"/>
          <w:szCs w:val="24"/>
        </w:rPr>
        <w:t>The proposed rule</w:t>
      </w:r>
      <w:r w:rsidR="00CC22A1">
        <w:rPr>
          <w:rFonts w:ascii="Century Schoolbook" w:eastAsia="Calibri" w:hAnsi="Century Schoolbook" w:cs="Times New Roman"/>
          <w:sz w:val="24"/>
          <w:szCs w:val="24"/>
        </w:rPr>
        <w:t>s</w:t>
      </w:r>
      <w:r w:rsidR="0000787B">
        <w:rPr>
          <w:rFonts w:ascii="Century Schoolbook" w:eastAsia="Calibri" w:hAnsi="Century Schoolbook" w:cs="Times New Roman"/>
          <w:sz w:val="24"/>
          <w:szCs w:val="24"/>
        </w:rPr>
        <w:t xml:space="preserve"> </w:t>
      </w:r>
      <w:r w:rsidR="00AA5C62">
        <w:rPr>
          <w:rFonts w:ascii="Century Schoolbook" w:eastAsia="Calibri" w:hAnsi="Century Schoolbook" w:cs="Times New Roman"/>
          <w:sz w:val="24"/>
          <w:szCs w:val="24"/>
        </w:rPr>
        <w:t>would also</w:t>
      </w:r>
      <w:r w:rsidR="0000787B">
        <w:rPr>
          <w:rFonts w:ascii="Century Schoolbook" w:eastAsia="Calibri" w:hAnsi="Century Schoolbook" w:cs="Times New Roman"/>
          <w:sz w:val="24"/>
          <w:szCs w:val="24"/>
        </w:rPr>
        <w:t xml:space="preserve"> benefit from a definition of “officer.”  </w:t>
      </w:r>
    </w:p>
    <w:p w:rsidR="00381072" w:rsidRPr="00381072" w:rsidRDefault="00496385" w:rsidP="00213B70">
      <w:pPr>
        <w:spacing w:line="480" w:lineRule="auto"/>
        <w:rPr>
          <w:rFonts w:ascii="Century Schoolbook" w:eastAsia="Calibri" w:hAnsi="Century Schoolbook" w:cs="Times New Roman"/>
          <w:sz w:val="24"/>
          <w:szCs w:val="24"/>
        </w:rPr>
      </w:pPr>
      <w:r>
        <w:rPr>
          <w:rFonts w:ascii="Century Schoolbook" w:eastAsia="Calibri" w:hAnsi="Century Schoolbook" w:cs="Times New Roman"/>
          <w:b/>
          <w:sz w:val="24"/>
          <w:szCs w:val="24"/>
        </w:rPr>
        <w:tab/>
      </w:r>
      <w:r w:rsidR="00FC78BA">
        <w:rPr>
          <w:rFonts w:ascii="Century Schoolbook" w:eastAsia="Calibri" w:hAnsi="Century Schoolbook" w:cs="Times New Roman"/>
          <w:b/>
          <w:sz w:val="24"/>
          <w:szCs w:val="24"/>
        </w:rPr>
        <w:t>(3</w:t>
      </w:r>
      <w:r w:rsidR="00381072" w:rsidRPr="00381072">
        <w:rPr>
          <w:rFonts w:ascii="Century Schoolbook" w:eastAsia="Calibri" w:hAnsi="Century Schoolbook" w:cs="Times New Roman"/>
          <w:b/>
          <w:sz w:val="24"/>
          <w:szCs w:val="24"/>
        </w:rPr>
        <w:t xml:space="preserve">) Confusion between the terms charging document, summons and complaint, and penalty assessment notice: </w:t>
      </w:r>
      <w:r w:rsidR="00CC22A1">
        <w:rPr>
          <w:rFonts w:ascii="Century Schoolbook" w:eastAsia="Calibri" w:hAnsi="Century Schoolbook" w:cs="Times New Roman"/>
          <w:b/>
          <w:sz w:val="24"/>
          <w:szCs w:val="24"/>
        </w:rPr>
        <w:t xml:space="preserve">  </w:t>
      </w:r>
      <w:r w:rsidR="00CC22A1">
        <w:rPr>
          <w:rFonts w:ascii="Century Schoolbook" w:eastAsia="Calibri" w:hAnsi="Century Schoolbook" w:cs="Times New Roman"/>
          <w:sz w:val="24"/>
          <w:szCs w:val="24"/>
        </w:rPr>
        <w:t>The</w:t>
      </w:r>
      <w:r w:rsidR="00381072" w:rsidRPr="00381072">
        <w:rPr>
          <w:rFonts w:ascii="Century Schoolbook" w:eastAsia="Calibri" w:hAnsi="Century Schoolbook" w:cs="Times New Roman"/>
          <w:sz w:val="24"/>
          <w:szCs w:val="24"/>
        </w:rPr>
        <w:t xml:space="preserve"> proposed rules refer to the document that commences an action as a “summons and complaint” (Rule 4), a “penalty assessment notice” (Rule 6), or a “charging document” (Rule 7).  This is partly the fault of the statutes and partly the language taken from the Traffic Rules.</w:t>
      </w:r>
      <w:r w:rsidR="003772EA">
        <w:rPr>
          <w:rFonts w:ascii="Century Schoolbook" w:eastAsia="Calibri" w:hAnsi="Century Schoolbook" w:cs="Times New Roman"/>
          <w:sz w:val="24"/>
          <w:szCs w:val="24"/>
        </w:rPr>
        <w:t xml:space="preserve">  </w:t>
      </w:r>
      <w:r w:rsidR="00381072" w:rsidRPr="00381072">
        <w:rPr>
          <w:rFonts w:ascii="Century Schoolbook" w:eastAsia="Calibri" w:hAnsi="Century Schoolbook" w:cs="Times New Roman"/>
          <w:sz w:val="24"/>
          <w:szCs w:val="24"/>
        </w:rPr>
        <w:t xml:space="preserve">This issue is also impacted by the possibility that Mr. Sauer raised:  that the penalty assessment </w:t>
      </w:r>
      <w:r w:rsidR="00CE190F">
        <w:rPr>
          <w:rFonts w:ascii="Century Schoolbook" w:eastAsia="Calibri" w:hAnsi="Century Schoolbook" w:cs="Times New Roman"/>
          <w:sz w:val="24"/>
          <w:szCs w:val="24"/>
        </w:rPr>
        <w:t xml:space="preserve">notice procedure </w:t>
      </w:r>
      <w:r w:rsidR="00381072" w:rsidRPr="00381072">
        <w:rPr>
          <w:rFonts w:ascii="Century Schoolbook" w:eastAsia="Calibri" w:hAnsi="Century Schoolbook" w:cs="Times New Roman"/>
          <w:sz w:val="24"/>
          <w:szCs w:val="24"/>
        </w:rPr>
        <w:t xml:space="preserve">may be eliminated </w:t>
      </w:r>
      <w:r w:rsidR="00CE190F">
        <w:rPr>
          <w:rFonts w:ascii="Century Schoolbook" w:eastAsia="Calibri" w:hAnsi="Century Schoolbook" w:cs="Times New Roman"/>
          <w:sz w:val="24"/>
          <w:szCs w:val="24"/>
        </w:rPr>
        <w:t xml:space="preserve">by </w:t>
      </w:r>
      <w:r w:rsidR="00381072" w:rsidRPr="00381072">
        <w:rPr>
          <w:rFonts w:ascii="Century Schoolbook" w:eastAsia="Calibri" w:hAnsi="Century Schoolbook" w:cs="Times New Roman"/>
          <w:sz w:val="24"/>
          <w:szCs w:val="24"/>
        </w:rPr>
        <w:t>a legislative</w:t>
      </w:r>
      <w:r w:rsidR="00CA22F4">
        <w:rPr>
          <w:rFonts w:ascii="Century Schoolbook" w:eastAsia="Calibri" w:hAnsi="Century Schoolbook" w:cs="Times New Roman"/>
          <w:sz w:val="24"/>
          <w:szCs w:val="24"/>
        </w:rPr>
        <w:t xml:space="preserve"> </w:t>
      </w:r>
      <w:r w:rsidR="00381072" w:rsidRPr="00381072">
        <w:rPr>
          <w:rFonts w:ascii="Century Schoolbook" w:eastAsia="Calibri" w:hAnsi="Century Schoolbook" w:cs="Times New Roman"/>
          <w:sz w:val="24"/>
          <w:szCs w:val="24"/>
        </w:rPr>
        <w:t>amendment.</w:t>
      </w:r>
    </w:p>
    <w:p w:rsidR="00860C2D" w:rsidRDefault="00860C2D" w:rsidP="00213B70">
      <w:pPr>
        <w:spacing w:line="48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lastRenderedPageBreak/>
        <w:tab/>
      </w:r>
      <w:r w:rsidR="00381072" w:rsidRPr="00381072">
        <w:rPr>
          <w:rFonts w:ascii="Century Schoolbook" w:eastAsia="Calibri" w:hAnsi="Century Schoolbook" w:cs="Times New Roman"/>
          <w:sz w:val="24"/>
          <w:szCs w:val="24"/>
        </w:rPr>
        <w:t>Possible fix:</w:t>
      </w:r>
      <w:r>
        <w:rPr>
          <w:rFonts w:ascii="Century Schoolbook" w:eastAsia="Calibri" w:hAnsi="Century Schoolbook" w:cs="Times New Roman"/>
          <w:sz w:val="24"/>
          <w:szCs w:val="24"/>
        </w:rPr>
        <w:t xml:space="preserve">  In Rule 3, provide a definition of “charging document” that includes “summons and complaint” and “penalty assessment notice;” and substitute those phrases in Rules 4 and 6 with “charging document.”</w:t>
      </w:r>
      <w:r w:rsidR="00381072" w:rsidRPr="00381072">
        <w:rPr>
          <w:rFonts w:ascii="Century Schoolbook" w:eastAsia="Calibri" w:hAnsi="Century Schoolbook" w:cs="Times New Roman"/>
          <w:sz w:val="24"/>
          <w:szCs w:val="24"/>
        </w:rPr>
        <w:t xml:space="preserve">  </w:t>
      </w:r>
    </w:p>
    <w:p w:rsidR="00381072" w:rsidRPr="00381072" w:rsidRDefault="00496385" w:rsidP="00213B70">
      <w:pPr>
        <w:spacing w:line="480" w:lineRule="auto"/>
        <w:rPr>
          <w:rFonts w:ascii="Century Schoolbook" w:eastAsia="Calibri" w:hAnsi="Century Schoolbook" w:cs="Times New Roman"/>
          <w:sz w:val="24"/>
          <w:szCs w:val="24"/>
        </w:rPr>
      </w:pPr>
      <w:r>
        <w:rPr>
          <w:rFonts w:ascii="Century Schoolbook" w:eastAsia="Calibri" w:hAnsi="Century Schoolbook" w:cs="Times New Roman"/>
          <w:b/>
          <w:sz w:val="24"/>
          <w:szCs w:val="24"/>
        </w:rPr>
        <w:tab/>
      </w:r>
      <w:r w:rsidR="0009669B" w:rsidRPr="00381072">
        <w:rPr>
          <w:rFonts w:ascii="Century Schoolbook" w:eastAsia="Calibri" w:hAnsi="Century Schoolbook" w:cs="Times New Roman"/>
          <w:b/>
          <w:sz w:val="24"/>
          <w:szCs w:val="24"/>
        </w:rPr>
        <w:t xml:space="preserve"> </w:t>
      </w:r>
      <w:r w:rsidR="0009669B">
        <w:rPr>
          <w:rFonts w:ascii="Century Schoolbook" w:eastAsia="Calibri" w:hAnsi="Century Schoolbook" w:cs="Times New Roman"/>
          <w:b/>
          <w:sz w:val="24"/>
          <w:szCs w:val="24"/>
        </w:rPr>
        <w:t>(4</w:t>
      </w:r>
      <w:r w:rsidR="00381072" w:rsidRPr="00381072">
        <w:rPr>
          <w:rFonts w:ascii="Century Schoolbook" w:eastAsia="Calibri" w:hAnsi="Century Schoolbook" w:cs="Times New Roman"/>
          <w:b/>
          <w:sz w:val="24"/>
          <w:szCs w:val="24"/>
        </w:rPr>
        <w:t>) Questions related to proposed Rule 12:</w:t>
      </w:r>
      <w:r w:rsidR="007E5623">
        <w:rPr>
          <w:rFonts w:ascii="Century Schoolbook" w:eastAsia="Calibri" w:hAnsi="Century Schoolbook" w:cs="Times New Roman"/>
          <w:b/>
          <w:sz w:val="24"/>
          <w:szCs w:val="24"/>
        </w:rPr>
        <w:t xml:space="preserve">  </w:t>
      </w:r>
      <w:r w:rsidR="007E5623">
        <w:rPr>
          <w:rFonts w:ascii="Century Schoolbook" w:eastAsia="Calibri" w:hAnsi="Century Schoolbook" w:cs="Times New Roman"/>
          <w:sz w:val="24"/>
          <w:szCs w:val="24"/>
        </w:rPr>
        <w:t xml:space="preserve">Three matters in Rule 12 </w:t>
      </w:r>
      <w:r w:rsidR="009E1F41">
        <w:rPr>
          <w:rFonts w:ascii="Century Schoolbook" w:eastAsia="Calibri" w:hAnsi="Century Schoolbook" w:cs="Times New Roman"/>
          <w:sz w:val="24"/>
          <w:szCs w:val="24"/>
        </w:rPr>
        <w:t xml:space="preserve">may </w:t>
      </w:r>
      <w:r w:rsidR="007E5623">
        <w:rPr>
          <w:rFonts w:ascii="Century Schoolbook" w:eastAsia="Calibri" w:hAnsi="Century Schoolbook" w:cs="Times New Roman"/>
          <w:sz w:val="24"/>
          <w:szCs w:val="24"/>
        </w:rPr>
        <w:t>need addressing – costs and fees, a blank for a statutory section in Rule 12(e) related to defaults, and the issue of restitution.</w:t>
      </w:r>
    </w:p>
    <w:p w:rsidR="007E5623" w:rsidRDefault="007E5623" w:rsidP="00213B70">
      <w:pPr>
        <w:spacing w:line="480" w:lineRule="auto"/>
        <w:rPr>
          <w:rFonts w:ascii="Century Schoolbook" w:eastAsia="Times New Roman" w:hAnsi="Century Schoolbook" w:cs="Times New Roman"/>
          <w:bCs/>
          <w:sz w:val="24"/>
          <w:szCs w:val="20"/>
        </w:rPr>
      </w:pPr>
      <w:r>
        <w:rPr>
          <w:rFonts w:ascii="Century Schoolbook" w:eastAsia="Times New Roman" w:hAnsi="Century Schoolbook" w:cs="Times New Roman"/>
          <w:sz w:val="24"/>
          <w:szCs w:val="20"/>
        </w:rPr>
        <w:tab/>
      </w:r>
      <w:r w:rsidR="003977B5">
        <w:rPr>
          <w:rFonts w:ascii="Century Schoolbook" w:eastAsia="Times New Roman" w:hAnsi="Century Schoolbook" w:cs="Times New Roman"/>
          <w:sz w:val="24"/>
          <w:szCs w:val="20"/>
        </w:rPr>
        <w:t xml:space="preserve">(a) </w:t>
      </w:r>
      <w:r w:rsidR="00381072" w:rsidRPr="00381072">
        <w:rPr>
          <w:rFonts w:ascii="Century Schoolbook" w:eastAsia="Times New Roman" w:hAnsi="Century Schoolbook" w:cs="Times New Roman"/>
          <w:sz w:val="24"/>
          <w:szCs w:val="20"/>
        </w:rPr>
        <w:t>Costs and Fees:  Rule 12(c) does not include court costs as part of the judgment</w:t>
      </w:r>
      <w:r w:rsidR="00847702">
        <w:rPr>
          <w:rFonts w:ascii="Century Schoolbook" w:eastAsia="Times New Roman" w:hAnsi="Century Schoolbook" w:cs="Times New Roman"/>
          <w:sz w:val="24"/>
          <w:szCs w:val="20"/>
        </w:rPr>
        <w:t xml:space="preserve">, should it?  Are there costs and fees that may be assessed in civil infraction matters?  </w:t>
      </w:r>
      <w:r w:rsidR="00381072" w:rsidRPr="00381072">
        <w:rPr>
          <w:rFonts w:ascii="Century Schoolbook" w:eastAsia="Times New Roman" w:hAnsi="Century Schoolbook" w:cs="Times New Roman"/>
          <w:sz w:val="24"/>
          <w:szCs w:val="20"/>
        </w:rPr>
        <w:t xml:space="preserve"> </w:t>
      </w:r>
      <w:r w:rsidR="00381072" w:rsidRPr="00381072">
        <w:rPr>
          <w:rFonts w:ascii="Century Schoolbook" w:eastAsia="Times New Roman" w:hAnsi="Century Schoolbook" w:cs="Times New Roman"/>
          <w:i/>
          <w:sz w:val="24"/>
          <w:szCs w:val="20"/>
        </w:rPr>
        <w:t>Compare</w:t>
      </w:r>
      <w:r w:rsidR="00381072" w:rsidRPr="00381072">
        <w:rPr>
          <w:rFonts w:ascii="Century Schoolbook" w:eastAsia="Times New Roman" w:hAnsi="Century Schoolbook" w:cs="Times New Roman"/>
          <w:sz w:val="24"/>
          <w:szCs w:val="20"/>
        </w:rPr>
        <w:t xml:space="preserve"> </w:t>
      </w:r>
      <w:r w:rsidR="00847702">
        <w:rPr>
          <w:rFonts w:ascii="Century Schoolbook" w:eastAsia="Times New Roman" w:hAnsi="Century Schoolbook" w:cs="Times New Roman"/>
          <w:sz w:val="24"/>
          <w:szCs w:val="20"/>
        </w:rPr>
        <w:t xml:space="preserve">proposed Rule </w:t>
      </w:r>
      <w:r w:rsidR="00381072" w:rsidRPr="00381072">
        <w:rPr>
          <w:rFonts w:ascii="Century Schoolbook" w:eastAsia="Times New Roman" w:hAnsi="Century Schoolbook" w:cs="Times New Roman"/>
          <w:sz w:val="24"/>
          <w:szCs w:val="20"/>
        </w:rPr>
        <w:t>16(b): “</w:t>
      </w:r>
      <w:r w:rsidR="00381072" w:rsidRPr="00381072">
        <w:rPr>
          <w:rFonts w:ascii="Century Schoolbook" w:eastAsia="Times New Roman" w:hAnsi="Century Schoolbook" w:cs="Times New Roman"/>
          <w:bCs/>
          <w:sz w:val="24"/>
          <w:szCs w:val="20"/>
        </w:rPr>
        <w:t xml:space="preserve">any additional costs assessable under these rules,” and Traffic </w:t>
      </w:r>
      <w:r w:rsidR="00847702">
        <w:rPr>
          <w:rFonts w:ascii="Century Schoolbook" w:eastAsia="Times New Roman" w:hAnsi="Century Schoolbook" w:cs="Times New Roman"/>
          <w:bCs/>
          <w:sz w:val="24"/>
          <w:szCs w:val="20"/>
        </w:rPr>
        <w:t xml:space="preserve">Infraction </w:t>
      </w:r>
      <w:r w:rsidR="00381072" w:rsidRPr="00381072">
        <w:rPr>
          <w:rFonts w:ascii="Century Schoolbook" w:eastAsia="Times New Roman" w:hAnsi="Century Schoolbook" w:cs="Times New Roman"/>
          <w:bCs/>
          <w:sz w:val="24"/>
          <w:szCs w:val="20"/>
        </w:rPr>
        <w:t>Rule 12(c):  “any additional costs authorized by section 13-6-122(1), C.R.S. …”</w:t>
      </w:r>
    </w:p>
    <w:p w:rsidR="007A00ED" w:rsidRDefault="007E5623" w:rsidP="00423E06">
      <w:pPr>
        <w:spacing w:line="480" w:lineRule="auto"/>
        <w:rPr>
          <w:rFonts w:ascii="Century Schoolbook" w:eastAsia="Times New Roman" w:hAnsi="Century Schoolbook" w:cs="Times New Roman"/>
          <w:bCs/>
          <w:sz w:val="24"/>
          <w:szCs w:val="20"/>
        </w:rPr>
      </w:pPr>
      <w:r>
        <w:rPr>
          <w:rFonts w:ascii="Century Schoolbook" w:eastAsia="Times New Roman" w:hAnsi="Century Schoolbook" w:cs="Times New Roman"/>
          <w:bCs/>
          <w:sz w:val="24"/>
          <w:szCs w:val="20"/>
        </w:rPr>
        <w:tab/>
      </w:r>
      <w:r w:rsidR="003977B5">
        <w:rPr>
          <w:rFonts w:ascii="Century Schoolbook" w:eastAsia="Times New Roman" w:hAnsi="Century Schoolbook" w:cs="Times New Roman"/>
          <w:bCs/>
          <w:sz w:val="24"/>
          <w:szCs w:val="20"/>
        </w:rPr>
        <w:t xml:space="preserve">(b) </w:t>
      </w:r>
      <w:r w:rsidR="00381072" w:rsidRPr="00381072">
        <w:rPr>
          <w:rFonts w:ascii="Century Schoolbook" w:eastAsia="Times New Roman" w:hAnsi="Century Schoolbook" w:cs="Times New Roman"/>
          <w:bCs/>
          <w:sz w:val="24"/>
          <w:szCs w:val="20"/>
        </w:rPr>
        <w:t>Default in Rule 12(e):  Th</w:t>
      </w:r>
      <w:r w:rsidR="00E44862">
        <w:rPr>
          <w:rFonts w:ascii="Century Schoolbook" w:eastAsia="Times New Roman" w:hAnsi="Century Schoolbook" w:cs="Times New Roman"/>
          <w:bCs/>
          <w:sz w:val="24"/>
          <w:szCs w:val="20"/>
        </w:rPr>
        <w:t>e proposed rule</w:t>
      </w:r>
      <w:r w:rsidR="00381072" w:rsidRPr="00381072">
        <w:rPr>
          <w:rFonts w:ascii="Century Schoolbook" w:eastAsia="Times New Roman" w:hAnsi="Century Schoolbook" w:cs="Times New Roman"/>
          <w:bCs/>
          <w:sz w:val="24"/>
          <w:szCs w:val="20"/>
        </w:rPr>
        <w:t xml:space="preserve"> leaves a blank for a </w:t>
      </w:r>
      <w:r w:rsidR="002E31AD">
        <w:rPr>
          <w:rFonts w:ascii="Century Schoolbook" w:eastAsia="Times New Roman" w:hAnsi="Century Schoolbook" w:cs="Times New Roman"/>
          <w:bCs/>
          <w:sz w:val="24"/>
          <w:szCs w:val="20"/>
        </w:rPr>
        <w:t xml:space="preserve">statutory </w:t>
      </w:r>
      <w:r w:rsidR="00381072" w:rsidRPr="00381072">
        <w:rPr>
          <w:rFonts w:ascii="Century Schoolbook" w:eastAsia="Times New Roman" w:hAnsi="Century Schoolbook" w:cs="Times New Roman"/>
          <w:bCs/>
          <w:sz w:val="24"/>
          <w:szCs w:val="20"/>
        </w:rPr>
        <w:t xml:space="preserve">section number.  Is there </w:t>
      </w:r>
      <w:r w:rsidR="0075048D">
        <w:rPr>
          <w:rFonts w:ascii="Century Schoolbook" w:eastAsia="Times New Roman" w:hAnsi="Century Schoolbook" w:cs="Times New Roman"/>
          <w:bCs/>
          <w:sz w:val="24"/>
          <w:szCs w:val="20"/>
        </w:rPr>
        <w:t>a statutory cite</w:t>
      </w:r>
      <w:r w:rsidR="00381072" w:rsidRPr="00381072">
        <w:rPr>
          <w:rFonts w:ascii="Century Schoolbook" w:eastAsia="Times New Roman" w:hAnsi="Century Schoolbook" w:cs="Times New Roman"/>
          <w:bCs/>
          <w:sz w:val="24"/>
          <w:szCs w:val="20"/>
        </w:rPr>
        <w:t xml:space="preserve"> that should go here?</w:t>
      </w:r>
      <w:r w:rsidR="000F439F">
        <w:rPr>
          <w:rFonts w:ascii="Century Schoolbook" w:eastAsia="Times New Roman" w:hAnsi="Century Schoolbook" w:cs="Times New Roman"/>
          <w:bCs/>
          <w:sz w:val="24"/>
          <w:szCs w:val="20"/>
        </w:rPr>
        <w:t xml:space="preserve">  </w:t>
      </w:r>
      <w:r w:rsidR="000F439F" w:rsidRPr="007A00ED">
        <w:rPr>
          <w:rFonts w:ascii="Century Schoolbook" w:eastAsia="Times New Roman" w:hAnsi="Century Schoolbook" w:cs="Times New Roman"/>
          <w:bCs/>
          <w:i/>
          <w:sz w:val="24"/>
          <w:szCs w:val="20"/>
        </w:rPr>
        <w:t>Compare</w:t>
      </w:r>
      <w:r w:rsidR="000F439F">
        <w:rPr>
          <w:rFonts w:ascii="Century Schoolbook" w:eastAsia="Times New Roman" w:hAnsi="Century Schoolbook" w:cs="Times New Roman"/>
          <w:bCs/>
          <w:sz w:val="24"/>
          <w:szCs w:val="20"/>
        </w:rPr>
        <w:t xml:space="preserve"> Traffic Infraction Rule 12</w:t>
      </w:r>
      <w:r w:rsidR="007A00ED">
        <w:rPr>
          <w:rFonts w:ascii="Century Schoolbook" w:eastAsia="Times New Roman" w:hAnsi="Century Schoolbook" w:cs="Times New Roman"/>
          <w:bCs/>
          <w:sz w:val="24"/>
          <w:szCs w:val="20"/>
        </w:rPr>
        <w:t>(e)</w:t>
      </w:r>
      <w:r w:rsidR="000F439F">
        <w:rPr>
          <w:rFonts w:ascii="Century Schoolbook" w:eastAsia="Times New Roman" w:hAnsi="Century Schoolbook" w:cs="Times New Roman"/>
          <w:bCs/>
          <w:sz w:val="24"/>
          <w:szCs w:val="20"/>
        </w:rPr>
        <w:t>, which cites §42-4-1710 (3) or (4)</w:t>
      </w:r>
      <w:r w:rsidR="007A00ED">
        <w:rPr>
          <w:rFonts w:ascii="Century Schoolbook" w:eastAsia="Times New Roman" w:hAnsi="Century Schoolbook" w:cs="Times New Roman"/>
          <w:bCs/>
          <w:sz w:val="24"/>
          <w:szCs w:val="20"/>
        </w:rPr>
        <w:t>.</w:t>
      </w:r>
      <w:r w:rsidR="00381072" w:rsidRPr="00381072">
        <w:rPr>
          <w:rFonts w:ascii="Century Schoolbook" w:eastAsia="Times New Roman" w:hAnsi="Century Schoolbook" w:cs="Times New Roman"/>
          <w:bCs/>
          <w:sz w:val="24"/>
          <w:szCs w:val="20"/>
        </w:rPr>
        <w:t xml:space="preserve">  </w:t>
      </w:r>
    </w:p>
    <w:p w:rsidR="00381072" w:rsidRPr="00381072" w:rsidRDefault="007A00ED" w:rsidP="002119F6">
      <w:pPr>
        <w:spacing w:line="480" w:lineRule="auto"/>
        <w:rPr>
          <w:rFonts w:ascii="Century Schoolbook" w:eastAsia="Times New Roman" w:hAnsi="Century Schoolbook" w:cs="Times New Roman"/>
          <w:bCs/>
          <w:sz w:val="24"/>
          <w:szCs w:val="20"/>
        </w:rPr>
      </w:pPr>
      <w:r>
        <w:rPr>
          <w:rFonts w:ascii="Century Schoolbook" w:eastAsia="Times New Roman" w:hAnsi="Century Schoolbook" w:cs="Times New Roman"/>
          <w:bCs/>
          <w:sz w:val="24"/>
          <w:szCs w:val="20"/>
        </w:rPr>
        <w:tab/>
      </w:r>
      <w:r w:rsidR="00381072" w:rsidRPr="00381072">
        <w:rPr>
          <w:rFonts w:ascii="Century Schoolbook" w:eastAsia="Times New Roman" w:hAnsi="Century Schoolbook" w:cs="Times New Roman"/>
          <w:bCs/>
          <w:sz w:val="24"/>
          <w:szCs w:val="20"/>
        </w:rPr>
        <w:t xml:space="preserve">Also, in a related matter, §16-11-101.6 addresses payment on the day of assessment and the imposition of an additional time payment fee for late payment.  Does this belong in Rule 12?  </w:t>
      </w:r>
    </w:p>
    <w:p w:rsidR="00381072" w:rsidRPr="00381072" w:rsidRDefault="002119F6" w:rsidP="00213B70">
      <w:pPr>
        <w:spacing w:line="480" w:lineRule="auto"/>
        <w:rPr>
          <w:rFonts w:ascii="Century Schoolbook" w:eastAsia="Times New Roman" w:hAnsi="Century Schoolbook" w:cs="Times New Roman"/>
          <w:bCs/>
          <w:sz w:val="24"/>
          <w:szCs w:val="20"/>
        </w:rPr>
      </w:pPr>
      <w:r>
        <w:rPr>
          <w:rFonts w:ascii="Century Schoolbook" w:eastAsia="Times New Roman" w:hAnsi="Century Schoolbook" w:cs="Times New Roman"/>
          <w:bCs/>
          <w:sz w:val="24"/>
          <w:szCs w:val="20"/>
        </w:rPr>
        <w:tab/>
      </w:r>
      <w:r w:rsidR="003977B5">
        <w:rPr>
          <w:rFonts w:ascii="Century Schoolbook" w:eastAsia="Times New Roman" w:hAnsi="Century Schoolbook" w:cs="Times New Roman"/>
          <w:bCs/>
          <w:sz w:val="24"/>
          <w:szCs w:val="20"/>
        </w:rPr>
        <w:t xml:space="preserve">(c)  </w:t>
      </w:r>
      <w:r w:rsidR="00381072" w:rsidRPr="00381072">
        <w:rPr>
          <w:rFonts w:ascii="Century Schoolbook" w:eastAsia="Times New Roman" w:hAnsi="Century Schoolbook" w:cs="Times New Roman"/>
          <w:bCs/>
          <w:sz w:val="24"/>
          <w:szCs w:val="20"/>
        </w:rPr>
        <w:t xml:space="preserve">Restitution:  Should restitution be addressed in Rule 12?  Would a reference to consideration of restitution pursuant to §18-1.3-603, C.R.S. be sufficient?  Note that </w:t>
      </w:r>
      <w:r w:rsidR="00280986">
        <w:rPr>
          <w:rFonts w:ascii="Century Schoolbook" w:eastAsia="Times New Roman" w:hAnsi="Century Schoolbook" w:cs="Times New Roman"/>
          <w:bCs/>
          <w:sz w:val="24"/>
          <w:szCs w:val="20"/>
        </w:rPr>
        <w:t xml:space="preserve">proposed </w:t>
      </w:r>
      <w:r w:rsidR="00381072" w:rsidRPr="00381072">
        <w:rPr>
          <w:rFonts w:ascii="Century Schoolbook" w:eastAsia="Times New Roman" w:hAnsi="Century Schoolbook" w:cs="Times New Roman"/>
          <w:bCs/>
          <w:sz w:val="24"/>
          <w:szCs w:val="20"/>
        </w:rPr>
        <w:t>Rule 6(b)</w:t>
      </w:r>
      <w:r w:rsidR="00F966DA">
        <w:rPr>
          <w:rFonts w:ascii="Century Schoolbook" w:eastAsia="Times New Roman" w:hAnsi="Century Schoolbook" w:cs="Times New Roman"/>
          <w:bCs/>
          <w:sz w:val="24"/>
          <w:szCs w:val="20"/>
        </w:rPr>
        <w:t xml:space="preserve"> (</w:t>
      </w:r>
      <w:r w:rsidR="00381072" w:rsidRPr="00381072">
        <w:rPr>
          <w:rFonts w:ascii="Century Schoolbook" w:eastAsia="Times New Roman" w:hAnsi="Century Schoolbook" w:cs="Times New Roman"/>
          <w:bCs/>
          <w:sz w:val="24"/>
          <w:szCs w:val="20"/>
        </w:rPr>
        <w:t xml:space="preserve">Payment </w:t>
      </w:r>
      <w:proofErr w:type="gramStart"/>
      <w:r w:rsidR="00381072" w:rsidRPr="00381072">
        <w:rPr>
          <w:rFonts w:ascii="Century Schoolbook" w:eastAsia="Times New Roman" w:hAnsi="Century Schoolbook" w:cs="Times New Roman"/>
          <w:bCs/>
          <w:sz w:val="24"/>
          <w:szCs w:val="20"/>
        </w:rPr>
        <w:t>Before</w:t>
      </w:r>
      <w:proofErr w:type="gramEnd"/>
      <w:r w:rsidR="00381072" w:rsidRPr="00381072">
        <w:rPr>
          <w:rFonts w:ascii="Century Schoolbook" w:eastAsia="Times New Roman" w:hAnsi="Century Schoolbook" w:cs="Times New Roman"/>
          <w:bCs/>
          <w:sz w:val="24"/>
          <w:szCs w:val="20"/>
        </w:rPr>
        <w:t xml:space="preserve"> Appearance</w:t>
      </w:r>
      <w:r w:rsidR="00F966DA">
        <w:rPr>
          <w:rFonts w:ascii="Century Schoolbook" w:eastAsia="Times New Roman" w:hAnsi="Century Schoolbook" w:cs="Times New Roman"/>
          <w:bCs/>
          <w:sz w:val="24"/>
          <w:szCs w:val="20"/>
        </w:rPr>
        <w:t>)</w:t>
      </w:r>
      <w:r w:rsidR="00381072" w:rsidRPr="00381072">
        <w:rPr>
          <w:rFonts w:ascii="Century Schoolbook" w:eastAsia="Times New Roman" w:hAnsi="Century Schoolbook" w:cs="Times New Roman"/>
          <w:bCs/>
          <w:sz w:val="24"/>
          <w:szCs w:val="20"/>
        </w:rPr>
        <w:t>, briefly addresses restitution but in a different context.</w:t>
      </w:r>
    </w:p>
    <w:p w:rsidR="00A75C3C" w:rsidRDefault="00496385" w:rsidP="00213B70">
      <w:pPr>
        <w:spacing w:line="480" w:lineRule="auto"/>
        <w:rPr>
          <w:rFonts w:ascii="Century Schoolbook" w:eastAsia="Times New Roman" w:hAnsi="Century Schoolbook" w:cs="Times New Roman"/>
          <w:b/>
          <w:bCs/>
          <w:sz w:val="24"/>
          <w:szCs w:val="20"/>
        </w:rPr>
      </w:pPr>
      <w:r>
        <w:rPr>
          <w:rFonts w:ascii="Century Schoolbook" w:eastAsia="Times New Roman" w:hAnsi="Century Schoolbook" w:cs="Times New Roman"/>
          <w:b/>
          <w:bCs/>
          <w:sz w:val="24"/>
          <w:szCs w:val="20"/>
        </w:rPr>
        <w:lastRenderedPageBreak/>
        <w:tab/>
      </w:r>
      <w:r w:rsidR="0009669B">
        <w:rPr>
          <w:rFonts w:ascii="Century Schoolbook" w:eastAsia="Times New Roman" w:hAnsi="Century Schoolbook" w:cs="Times New Roman"/>
          <w:b/>
          <w:bCs/>
          <w:sz w:val="24"/>
          <w:szCs w:val="20"/>
        </w:rPr>
        <w:t>(5</w:t>
      </w:r>
      <w:r w:rsidR="00381072" w:rsidRPr="00381072">
        <w:rPr>
          <w:rFonts w:ascii="Century Schoolbook" w:eastAsia="Times New Roman" w:hAnsi="Century Schoolbook" w:cs="Times New Roman"/>
          <w:b/>
          <w:bCs/>
          <w:sz w:val="24"/>
          <w:szCs w:val="20"/>
        </w:rPr>
        <w:t>) Parenthetical comments in Rules 10 and 12.</w:t>
      </w:r>
      <w:r>
        <w:rPr>
          <w:rFonts w:ascii="Century Schoolbook" w:eastAsia="Times New Roman" w:hAnsi="Century Schoolbook" w:cs="Times New Roman"/>
          <w:b/>
          <w:bCs/>
          <w:sz w:val="24"/>
          <w:szCs w:val="20"/>
        </w:rPr>
        <w:t xml:space="preserve">  </w:t>
      </w:r>
    </w:p>
    <w:p w:rsidR="00381072" w:rsidRPr="00381072" w:rsidRDefault="00A75C3C" w:rsidP="00213B70">
      <w:pPr>
        <w:spacing w:line="480" w:lineRule="auto"/>
        <w:rPr>
          <w:rFonts w:ascii="Century Schoolbook" w:eastAsia="Times New Roman" w:hAnsi="Century Schoolbook" w:cs="Times New Roman"/>
          <w:sz w:val="24"/>
          <w:szCs w:val="24"/>
        </w:rPr>
      </w:pPr>
      <w:r>
        <w:rPr>
          <w:rFonts w:ascii="Century Schoolbook" w:eastAsia="Times New Roman" w:hAnsi="Century Schoolbook" w:cs="Times New Roman"/>
          <w:b/>
          <w:bCs/>
          <w:sz w:val="24"/>
          <w:szCs w:val="20"/>
        </w:rPr>
        <w:tab/>
      </w:r>
      <w:r>
        <w:rPr>
          <w:rFonts w:ascii="Century Schoolbook" w:eastAsia="Times New Roman" w:hAnsi="Century Schoolbook" w:cs="Times New Roman"/>
          <w:bCs/>
          <w:sz w:val="24"/>
          <w:szCs w:val="20"/>
        </w:rPr>
        <w:t>Rule 10</w:t>
      </w:r>
      <w:r w:rsidR="00F42AB4">
        <w:rPr>
          <w:rFonts w:ascii="Century Schoolbook" w:eastAsia="Times New Roman" w:hAnsi="Century Schoolbook" w:cs="Times New Roman"/>
          <w:bCs/>
          <w:sz w:val="24"/>
          <w:szCs w:val="20"/>
        </w:rPr>
        <w:t>(b)</w:t>
      </w:r>
      <w:r>
        <w:rPr>
          <w:rFonts w:ascii="Century Schoolbook" w:eastAsia="Times New Roman" w:hAnsi="Century Schoolbook" w:cs="Times New Roman"/>
          <w:bCs/>
          <w:sz w:val="24"/>
          <w:szCs w:val="20"/>
        </w:rPr>
        <w:t xml:space="preserve">:  </w:t>
      </w:r>
      <w:r w:rsidR="00496385">
        <w:rPr>
          <w:rFonts w:ascii="Century Schoolbook" w:eastAsia="Times New Roman" w:hAnsi="Century Schoolbook" w:cs="Times New Roman"/>
          <w:bCs/>
          <w:sz w:val="24"/>
          <w:szCs w:val="20"/>
        </w:rPr>
        <w:t>Proposed Rule 10</w:t>
      </w:r>
      <w:r>
        <w:rPr>
          <w:rFonts w:ascii="Century Schoolbook" w:eastAsia="Times New Roman" w:hAnsi="Century Schoolbook" w:cs="Times New Roman"/>
          <w:bCs/>
          <w:sz w:val="24"/>
          <w:szCs w:val="20"/>
        </w:rPr>
        <w:t xml:space="preserve">(b) </w:t>
      </w:r>
      <w:r w:rsidR="00496385">
        <w:rPr>
          <w:rFonts w:ascii="Century Schoolbook" w:eastAsia="Times New Roman" w:hAnsi="Century Schoolbook" w:cs="Times New Roman"/>
          <w:bCs/>
          <w:sz w:val="24"/>
          <w:szCs w:val="20"/>
        </w:rPr>
        <w:t>provides alternative time frames for dismissal of a civil charge where a final hearing has not yet been held:</w:t>
      </w:r>
      <w:r>
        <w:rPr>
          <w:rFonts w:ascii="Century Schoolbook" w:eastAsia="Times New Roman" w:hAnsi="Century Schoolbook" w:cs="Times New Roman"/>
          <w:bCs/>
          <w:sz w:val="24"/>
          <w:szCs w:val="20"/>
        </w:rPr>
        <w:t xml:space="preserve">  “</w:t>
      </w:r>
      <w:r w:rsidR="00381072" w:rsidRPr="00381072">
        <w:rPr>
          <w:rFonts w:ascii="Century Schoolbook" w:eastAsia="Times New Roman" w:hAnsi="Century Schoolbook" w:cs="Times New Roman"/>
          <w:sz w:val="24"/>
          <w:szCs w:val="24"/>
        </w:rPr>
        <w:t xml:space="preserve">The charges shall be dismissed if the final hearing is not held within three months from the defendant’s denial of the allegations </w:t>
      </w:r>
      <w:r>
        <w:rPr>
          <w:rFonts w:ascii="Century Schoolbook" w:eastAsia="Times New Roman" w:hAnsi="Century Schoolbook" w:cs="Times New Roman"/>
          <w:sz w:val="24"/>
          <w:szCs w:val="24"/>
        </w:rPr>
        <w:t>[</w:t>
      </w:r>
      <w:r w:rsidR="00381072" w:rsidRPr="00381072">
        <w:rPr>
          <w:rFonts w:ascii="Century Schoolbook" w:eastAsia="Times New Roman" w:hAnsi="Century Schoolbook" w:cs="Times New Roman"/>
          <w:sz w:val="24"/>
          <w:szCs w:val="24"/>
        </w:rPr>
        <w:t>alternative: from the date of the first hearing</w:t>
      </w:r>
      <w:r>
        <w:rPr>
          <w:rFonts w:ascii="Century Schoolbook" w:eastAsia="Times New Roman" w:hAnsi="Century Schoolbook" w:cs="Times New Roman"/>
          <w:sz w:val="24"/>
          <w:szCs w:val="24"/>
        </w:rPr>
        <w:t>]</w:t>
      </w:r>
      <w:r w:rsidR="00381072" w:rsidRPr="00381072">
        <w:rPr>
          <w:rFonts w:ascii="Century Schoolbook" w:eastAsia="Times New Roman" w:hAnsi="Century Schoolbook" w:cs="Times New Roman"/>
          <w:sz w:val="24"/>
          <w:szCs w:val="24"/>
        </w:rPr>
        <w:t>.</w:t>
      </w:r>
      <w:r>
        <w:rPr>
          <w:rFonts w:ascii="Century Schoolbook" w:eastAsia="Times New Roman" w:hAnsi="Century Schoolbook" w:cs="Times New Roman"/>
          <w:sz w:val="24"/>
          <w:szCs w:val="24"/>
        </w:rPr>
        <w:t>”</w:t>
      </w:r>
      <w:r w:rsidR="00381072" w:rsidRPr="00381072">
        <w:rPr>
          <w:rFonts w:ascii="Century Schoolbook" w:eastAsia="Times New Roman" w:hAnsi="Century Schoolbook" w:cs="Times New Roman"/>
          <w:sz w:val="24"/>
          <w:szCs w:val="24"/>
        </w:rPr>
        <w:t xml:space="preserve"> </w:t>
      </w:r>
      <w:r w:rsidR="00F975A2">
        <w:rPr>
          <w:rFonts w:ascii="Century Schoolbook" w:eastAsia="Times New Roman" w:hAnsi="Century Schoolbook" w:cs="Times New Roman"/>
          <w:sz w:val="24"/>
          <w:szCs w:val="24"/>
        </w:rPr>
        <w:t xml:space="preserve"> Which one should be adopted?  </w:t>
      </w:r>
    </w:p>
    <w:p w:rsidR="00381072" w:rsidRDefault="00781CBE" w:rsidP="00213B70">
      <w:pPr>
        <w:spacing w:line="48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00381072" w:rsidRPr="00381072">
        <w:rPr>
          <w:rFonts w:ascii="Century Schoolbook" w:eastAsia="Times New Roman" w:hAnsi="Century Schoolbook" w:cs="Times New Roman"/>
          <w:sz w:val="24"/>
          <w:szCs w:val="24"/>
        </w:rPr>
        <w:t xml:space="preserve">Rule 12(f):  </w:t>
      </w:r>
      <w:r w:rsidR="00010588">
        <w:rPr>
          <w:rFonts w:ascii="Century Schoolbook" w:eastAsia="Times New Roman" w:hAnsi="Century Schoolbook" w:cs="Times New Roman"/>
          <w:sz w:val="24"/>
          <w:szCs w:val="24"/>
        </w:rPr>
        <w:t>“</w:t>
      </w:r>
      <w:r w:rsidR="00381072" w:rsidRPr="00381072">
        <w:rPr>
          <w:rFonts w:ascii="Century Schoolbook" w:eastAsia="Times New Roman" w:hAnsi="Century Schoolbook" w:cs="Times New Roman"/>
          <w:sz w:val="24"/>
          <w:szCs w:val="24"/>
        </w:rPr>
        <w:t xml:space="preserve">In no event shall a bench warrant be issued for the arrest of any person who fails to appear for a final hearing pursuant to these rules. Entry of judgment and assessment of the penalty and surcharge pursuant to this Rule shall constitute the sole penalties for failure to appear for the final hearing.  </w:t>
      </w:r>
      <w:r>
        <w:rPr>
          <w:rFonts w:ascii="Century Schoolbook" w:eastAsia="Times New Roman" w:hAnsi="Century Schoolbook" w:cs="Times New Roman"/>
          <w:sz w:val="24"/>
          <w:szCs w:val="24"/>
        </w:rPr>
        <w:t>[</w:t>
      </w:r>
      <w:r w:rsidR="00381072" w:rsidRPr="00381072">
        <w:rPr>
          <w:rFonts w:ascii="Century Schoolbook" w:eastAsia="Times New Roman" w:hAnsi="Century Schoolbook" w:cs="Times New Roman"/>
          <w:sz w:val="24"/>
          <w:szCs w:val="24"/>
        </w:rPr>
        <w:t>This language all taken directly from 42-4-1710, the statute regarding failure to pay traffic infract</w:t>
      </w:r>
      <w:r>
        <w:rPr>
          <w:rFonts w:ascii="Century Schoolbook" w:eastAsia="Times New Roman" w:hAnsi="Century Schoolbook" w:cs="Times New Roman"/>
          <w:sz w:val="24"/>
          <w:szCs w:val="24"/>
        </w:rPr>
        <w:t>ion fines following conviction.]</w:t>
      </w:r>
      <w:r w:rsidR="00010588">
        <w:rPr>
          <w:rFonts w:ascii="Century Schoolbook" w:eastAsia="Times New Roman" w:hAnsi="Century Schoolbook" w:cs="Times New Roman"/>
          <w:sz w:val="24"/>
          <w:szCs w:val="24"/>
        </w:rPr>
        <w:t>”</w:t>
      </w:r>
    </w:p>
    <w:p w:rsidR="001323F8" w:rsidRDefault="00CA3BEA" w:rsidP="00213B70">
      <w:pPr>
        <w:spacing w:line="48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 xml:space="preserve">Section 42-4-1710 concerns </w:t>
      </w:r>
      <w:r w:rsidR="00E70F81">
        <w:rPr>
          <w:rFonts w:ascii="Century Schoolbook" w:eastAsia="Times New Roman" w:hAnsi="Century Schoolbook" w:cs="Times New Roman"/>
          <w:sz w:val="24"/>
          <w:szCs w:val="24"/>
        </w:rPr>
        <w:t>traffic infractions.  Is there a statute that covers civil infractions or defaults in general that would apply here?</w:t>
      </w:r>
      <w:r w:rsidR="00834889">
        <w:rPr>
          <w:rFonts w:ascii="Century Schoolbook" w:eastAsia="Times New Roman" w:hAnsi="Century Schoolbook" w:cs="Times New Roman"/>
          <w:sz w:val="24"/>
          <w:szCs w:val="24"/>
        </w:rPr>
        <w:t xml:space="preserve">  </w:t>
      </w:r>
    </w:p>
    <w:p w:rsidR="00E30AA3" w:rsidRPr="00F70F75" w:rsidRDefault="001323F8" w:rsidP="00F70F75">
      <w:pPr>
        <w:spacing w:line="480" w:lineRule="auto"/>
        <w:rPr>
          <w:rFonts w:ascii="Century Schoolbook" w:hAnsi="Century Schoolbook"/>
          <w:sz w:val="24"/>
          <w:szCs w:val="24"/>
        </w:rPr>
      </w:pPr>
      <w:r>
        <w:rPr>
          <w:rFonts w:ascii="Century Schoolbook" w:eastAsia="Times New Roman" w:hAnsi="Century Schoolbook" w:cs="Times New Roman"/>
          <w:sz w:val="24"/>
          <w:szCs w:val="24"/>
        </w:rPr>
        <w:tab/>
      </w:r>
      <w:r w:rsidR="00E70F81">
        <w:rPr>
          <w:rFonts w:ascii="Century Schoolbook" w:eastAsia="Times New Roman" w:hAnsi="Century Schoolbook" w:cs="Times New Roman"/>
          <w:sz w:val="24"/>
          <w:szCs w:val="24"/>
        </w:rPr>
        <w:t>Also, the first part of proposed Rule 12</w:t>
      </w:r>
      <w:r w:rsidR="004A1C52">
        <w:rPr>
          <w:rFonts w:ascii="Century Schoolbook" w:eastAsia="Times New Roman" w:hAnsi="Century Schoolbook" w:cs="Times New Roman"/>
          <w:sz w:val="24"/>
          <w:szCs w:val="24"/>
        </w:rPr>
        <w:t xml:space="preserve"> requires a finding of proof beyond a reasonable doubt to enter a judgment</w:t>
      </w:r>
      <w:r>
        <w:rPr>
          <w:rFonts w:ascii="Century Schoolbook" w:eastAsia="Times New Roman" w:hAnsi="Century Schoolbook" w:cs="Times New Roman"/>
          <w:sz w:val="24"/>
          <w:szCs w:val="24"/>
        </w:rPr>
        <w:t xml:space="preserve">.  So, </w:t>
      </w:r>
      <w:r w:rsidR="00750148">
        <w:rPr>
          <w:rFonts w:ascii="Century Schoolbook" w:eastAsia="Times New Roman" w:hAnsi="Century Schoolbook" w:cs="Times New Roman"/>
          <w:sz w:val="24"/>
          <w:szCs w:val="24"/>
        </w:rPr>
        <w:t>does 12(f) require that the court find proof beyond a reasonable doubt in the defendant’s absence?</w:t>
      </w:r>
      <w:r w:rsidR="004A1C52">
        <w:rPr>
          <w:rFonts w:ascii="Century Schoolbook" w:eastAsia="Times New Roman" w:hAnsi="Century Schoolbook" w:cs="Times New Roman"/>
          <w:sz w:val="24"/>
          <w:szCs w:val="24"/>
        </w:rPr>
        <w:t xml:space="preserve"> </w:t>
      </w:r>
    </w:p>
    <w:sectPr w:rsidR="00E30AA3" w:rsidRPr="00F70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75"/>
    <w:rsid w:val="0000787B"/>
    <w:rsid w:val="0001039E"/>
    <w:rsid w:val="00010588"/>
    <w:rsid w:val="00043117"/>
    <w:rsid w:val="00044E5D"/>
    <w:rsid w:val="0009376E"/>
    <w:rsid w:val="0009669B"/>
    <w:rsid w:val="000A7712"/>
    <w:rsid w:val="000B641D"/>
    <w:rsid w:val="000E7FA0"/>
    <w:rsid w:val="000F2596"/>
    <w:rsid w:val="000F439F"/>
    <w:rsid w:val="000F44E5"/>
    <w:rsid w:val="0013114C"/>
    <w:rsid w:val="001323F8"/>
    <w:rsid w:val="00144590"/>
    <w:rsid w:val="0019076C"/>
    <w:rsid w:val="001A4A05"/>
    <w:rsid w:val="001D6AD0"/>
    <w:rsid w:val="001E6907"/>
    <w:rsid w:val="002119F6"/>
    <w:rsid w:val="00213B70"/>
    <w:rsid w:val="00213DC6"/>
    <w:rsid w:val="00280986"/>
    <w:rsid w:val="002933A2"/>
    <w:rsid w:val="002A6CD8"/>
    <w:rsid w:val="002A6E01"/>
    <w:rsid w:val="002E31AD"/>
    <w:rsid w:val="002F5864"/>
    <w:rsid w:val="00305813"/>
    <w:rsid w:val="003772EA"/>
    <w:rsid w:val="00381072"/>
    <w:rsid w:val="003977B5"/>
    <w:rsid w:val="003A1CA9"/>
    <w:rsid w:val="003D3BC1"/>
    <w:rsid w:val="004159D0"/>
    <w:rsid w:val="00423E06"/>
    <w:rsid w:val="004473C9"/>
    <w:rsid w:val="004575E8"/>
    <w:rsid w:val="00496385"/>
    <w:rsid w:val="004A1C52"/>
    <w:rsid w:val="004A2265"/>
    <w:rsid w:val="004E35CF"/>
    <w:rsid w:val="004F2652"/>
    <w:rsid w:val="004F2B16"/>
    <w:rsid w:val="00500364"/>
    <w:rsid w:val="00533C7E"/>
    <w:rsid w:val="00543800"/>
    <w:rsid w:val="00552BCE"/>
    <w:rsid w:val="00553A48"/>
    <w:rsid w:val="005711F9"/>
    <w:rsid w:val="00616952"/>
    <w:rsid w:val="0063364D"/>
    <w:rsid w:val="00654910"/>
    <w:rsid w:val="00661033"/>
    <w:rsid w:val="00696C60"/>
    <w:rsid w:val="00734D09"/>
    <w:rsid w:val="00750148"/>
    <w:rsid w:val="0075048D"/>
    <w:rsid w:val="00781CBE"/>
    <w:rsid w:val="007A00ED"/>
    <w:rsid w:val="007D21FE"/>
    <w:rsid w:val="007D24E0"/>
    <w:rsid w:val="007E5623"/>
    <w:rsid w:val="008242FC"/>
    <w:rsid w:val="00824FCF"/>
    <w:rsid w:val="00834889"/>
    <w:rsid w:val="00847702"/>
    <w:rsid w:val="00860C2D"/>
    <w:rsid w:val="008B4B1E"/>
    <w:rsid w:val="008C3E07"/>
    <w:rsid w:val="008C5245"/>
    <w:rsid w:val="008E0B07"/>
    <w:rsid w:val="00901D17"/>
    <w:rsid w:val="009204D7"/>
    <w:rsid w:val="0096019E"/>
    <w:rsid w:val="00963CF1"/>
    <w:rsid w:val="009828DF"/>
    <w:rsid w:val="009E1F41"/>
    <w:rsid w:val="009E7621"/>
    <w:rsid w:val="009E77A2"/>
    <w:rsid w:val="00A17A15"/>
    <w:rsid w:val="00A416E8"/>
    <w:rsid w:val="00A75C3C"/>
    <w:rsid w:val="00A76C0F"/>
    <w:rsid w:val="00A83D2F"/>
    <w:rsid w:val="00A94C3B"/>
    <w:rsid w:val="00AA5C62"/>
    <w:rsid w:val="00AE13DE"/>
    <w:rsid w:val="00AE367A"/>
    <w:rsid w:val="00AE77A3"/>
    <w:rsid w:val="00B02DE2"/>
    <w:rsid w:val="00BE0FCF"/>
    <w:rsid w:val="00C20025"/>
    <w:rsid w:val="00C5061C"/>
    <w:rsid w:val="00C568C0"/>
    <w:rsid w:val="00CA22F4"/>
    <w:rsid w:val="00CA3BEA"/>
    <w:rsid w:val="00CC22A1"/>
    <w:rsid w:val="00CE190F"/>
    <w:rsid w:val="00D010CE"/>
    <w:rsid w:val="00D0712A"/>
    <w:rsid w:val="00D0725E"/>
    <w:rsid w:val="00D34B17"/>
    <w:rsid w:val="00D50005"/>
    <w:rsid w:val="00D55D88"/>
    <w:rsid w:val="00D61DEA"/>
    <w:rsid w:val="00D93DC3"/>
    <w:rsid w:val="00DE120E"/>
    <w:rsid w:val="00E30AA3"/>
    <w:rsid w:val="00E37E11"/>
    <w:rsid w:val="00E44862"/>
    <w:rsid w:val="00E608A9"/>
    <w:rsid w:val="00E60BB7"/>
    <w:rsid w:val="00E66CC4"/>
    <w:rsid w:val="00E70F81"/>
    <w:rsid w:val="00E80EAE"/>
    <w:rsid w:val="00EA1376"/>
    <w:rsid w:val="00EB4508"/>
    <w:rsid w:val="00EB499E"/>
    <w:rsid w:val="00EB4B24"/>
    <w:rsid w:val="00F14037"/>
    <w:rsid w:val="00F42AB4"/>
    <w:rsid w:val="00F53A23"/>
    <w:rsid w:val="00F572E3"/>
    <w:rsid w:val="00F70F75"/>
    <w:rsid w:val="00F966DA"/>
    <w:rsid w:val="00F975A2"/>
    <w:rsid w:val="00FA7306"/>
    <w:rsid w:val="00FC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4750-D2D6-4E7B-A207-AA280074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63364D"/>
    <w:pPr>
      <w:keepLines/>
      <w:tabs>
        <w:tab w:val="left" w:pos="720"/>
      </w:tabs>
      <w:spacing w:after="240" w:line="240" w:lineRule="auto"/>
      <w:ind w:left="1080" w:right="2880" w:hanging="1080"/>
    </w:pPr>
    <w:rPr>
      <w:rFonts w:ascii="Century Schoolbook" w:eastAsia="Times New Roman" w:hAnsi="Century Schoolbook" w:cs="Times New Roman"/>
      <w:sz w:val="24"/>
      <w:szCs w:val="20"/>
    </w:rPr>
  </w:style>
  <w:style w:type="character" w:customStyle="1" w:styleId="MessageHeaderChar">
    <w:name w:val="Message Header Char"/>
    <w:basedOn w:val="DefaultParagraphFont"/>
    <w:link w:val="MessageHeader"/>
    <w:rsid w:val="0063364D"/>
    <w:rPr>
      <w:rFonts w:ascii="Century Schoolbook" w:eastAsia="Times New Roman" w:hAnsi="Century Schoolbook" w:cs="Times New Roman"/>
      <w:sz w:val="24"/>
      <w:szCs w:val="20"/>
    </w:rPr>
  </w:style>
  <w:style w:type="paragraph" w:customStyle="1" w:styleId="DocumentLabel">
    <w:name w:val="Document Label"/>
    <w:basedOn w:val="Normal"/>
    <w:rsid w:val="0063364D"/>
    <w:pPr>
      <w:keepNext/>
      <w:keepLines/>
      <w:spacing w:after="480" w:line="240" w:lineRule="auto"/>
      <w:jc w:val="center"/>
    </w:pPr>
    <w:rPr>
      <w:rFonts w:ascii="Century Schoolbook" w:eastAsia="Times New Roman" w:hAnsi="Century Schoolbook" w:cs="Times New Roman"/>
      <w:b/>
      <w:caps/>
      <w:spacing w:val="100"/>
      <w:kern w:val="28"/>
      <w:sz w:val="36"/>
      <w:szCs w:val="20"/>
    </w:rPr>
  </w:style>
  <w:style w:type="character" w:customStyle="1" w:styleId="MessageHeaderLabel">
    <w:name w:val="Message Header Label"/>
    <w:rsid w:val="0063364D"/>
    <w:rPr>
      <w:b/>
      <w:caps/>
    </w:rPr>
  </w:style>
  <w:style w:type="paragraph" w:customStyle="1" w:styleId="MessageHeaderLast">
    <w:name w:val="Message Header Last"/>
    <w:basedOn w:val="MessageHeader"/>
    <w:next w:val="BodyText"/>
    <w:rsid w:val="0063364D"/>
    <w:pPr>
      <w:spacing w:after="480"/>
    </w:pPr>
  </w:style>
  <w:style w:type="paragraph" w:styleId="BodyText">
    <w:name w:val="Body Text"/>
    <w:basedOn w:val="Normal"/>
    <w:link w:val="BodyTextChar"/>
    <w:uiPriority w:val="99"/>
    <w:semiHidden/>
    <w:unhideWhenUsed/>
    <w:rsid w:val="0063364D"/>
    <w:pPr>
      <w:spacing w:after="120"/>
    </w:pPr>
  </w:style>
  <w:style w:type="character" w:customStyle="1" w:styleId="BodyTextChar">
    <w:name w:val="Body Text Char"/>
    <w:basedOn w:val="DefaultParagraphFont"/>
    <w:link w:val="BodyText"/>
    <w:uiPriority w:val="99"/>
    <w:semiHidden/>
    <w:rsid w:val="0063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dc:creator>
  <cp:keywords/>
  <dc:description/>
  <cp:lastModifiedBy>Holman</cp:lastModifiedBy>
  <cp:revision>2</cp:revision>
  <dcterms:created xsi:type="dcterms:W3CDTF">2022-01-17T20:03:00Z</dcterms:created>
  <dcterms:modified xsi:type="dcterms:W3CDTF">2022-01-17T20:03:00Z</dcterms:modified>
</cp:coreProperties>
</file>